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E80D" w14:textId="77777777" w:rsidR="00361774" w:rsidRPr="00F25954" w:rsidRDefault="00361774" w:rsidP="00361774">
      <w:pPr>
        <w:jc w:val="center"/>
        <w:rPr>
          <w:b/>
          <w:bCs/>
          <w:sz w:val="28"/>
          <w:szCs w:val="28"/>
        </w:rPr>
      </w:pPr>
      <w:r w:rsidRPr="00F25954">
        <w:rPr>
          <w:b/>
          <w:bCs/>
          <w:sz w:val="28"/>
          <w:szCs w:val="28"/>
        </w:rPr>
        <w:t xml:space="preserve">Správa Predstavenstva SPPK </w:t>
      </w:r>
    </w:p>
    <w:p w14:paraId="29F51324" w14:textId="77777777" w:rsidR="00361774" w:rsidRPr="00F25954" w:rsidRDefault="00361774" w:rsidP="00361774">
      <w:pPr>
        <w:jc w:val="center"/>
        <w:rPr>
          <w:b/>
          <w:bCs/>
          <w:sz w:val="28"/>
          <w:szCs w:val="28"/>
        </w:rPr>
      </w:pPr>
      <w:r w:rsidRPr="00F25954">
        <w:rPr>
          <w:b/>
          <w:bCs/>
          <w:sz w:val="28"/>
          <w:szCs w:val="28"/>
        </w:rPr>
        <w:t>/verejná časť/</w:t>
      </w:r>
    </w:p>
    <w:p w14:paraId="39EC0C71" w14:textId="77777777" w:rsidR="00361774" w:rsidRPr="00F25954" w:rsidRDefault="00361774" w:rsidP="00361774">
      <w:pPr>
        <w:spacing w:line="276" w:lineRule="auto"/>
        <w:contextualSpacing/>
        <w:jc w:val="both"/>
        <w:rPr>
          <w:rFonts w:cstheme="minorHAnsi"/>
          <w:b/>
          <w:sz w:val="28"/>
          <w:szCs w:val="28"/>
        </w:rPr>
      </w:pPr>
    </w:p>
    <w:p w14:paraId="2FA62604" w14:textId="77777777" w:rsidR="00361774" w:rsidRPr="00F25954" w:rsidRDefault="00361774" w:rsidP="00361774">
      <w:pPr>
        <w:spacing w:line="276" w:lineRule="auto"/>
        <w:contextualSpacing/>
        <w:jc w:val="both"/>
        <w:rPr>
          <w:rFonts w:cstheme="minorHAnsi"/>
          <w:b/>
          <w:sz w:val="28"/>
          <w:szCs w:val="28"/>
        </w:rPr>
      </w:pPr>
      <w:r w:rsidRPr="00F25954">
        <w:rPr>
          <w:rFonts w:cstheme="minorHAnsi"/>
          <w:b/>
          <w:sz w:val="28"/>
          <w:szCs w:val="28"/>
        </w:rPr>
        <w:t>Vážený pán minister,</w:t>
      </w:r>
    </w:p>
    <w:p w14:paraId="140D2E90" w14:textId="77777777" w:rsidR="00361774" w:rsidRPr="00F25954" w:rsidRDefault="00361774" w:rsidP="00361774">
      <w:pPr>
        <w:spacing w:line="276" w:lineRule="auto"/>
        <w:contextualSpacing/>
        <w:jc w:val="both"/>
        <w:rPr>
          <w:rFonts w:cstheme="minorHAnsi"/>
          <w:b/>
          <w:sz w:val="28"/>
          <w:szCs w:val="28"/>
        </w:rPr>
      </w:pPr>
      <w:r w:rsidRPr="00F25954">
        <w:rPr>
          <w:rFonts w:cstheme="minorHAnsi"/>
          <w:b/>
          <w:sz w:val="28"/>
          <w:szCs w:val="28"/>
        </w:rPr>
        <w:t xml:space="preserve">vážená pani štátna tajomníčka, vážený pán štátny tajomník, </w:t>
      </w:r>
    </w:p>
    <w:p w14:paraId="58C00C40" w14:textId="77777777" w:rsidR="00361774" w:rsidRPr="00F25954" w:rsidRDefault="00361774" w:rsidP="00361774">
      <w:pPr>
        <w:spacing w:line="276" w:lineRule="auto"/>
        <w:contextualSpacing/>
        <w:jc w:val="both"/>
        <w:rPr>
          <w:rFonts w:cstheme="minorHAnsi"/>
          <w:b/>
          <w:sz w:val="28"/>
          <w:szCs w:val="28"/>
        </w:rPr>
      </w:pPr>
      <w:r w:rsidRPr="00F25954">
        <w:rPr>
          <w:rFonts w:cstheme="minorHAnsi"/>
          <w:b/>
          <w:sz w:val="28"/>
          <w:szCs w:val="28"/>
        </w:rPr>
        <w:t xml:space="preserve">vážení hostia a delegáti. </w:t>
      </w:r>
    </w:p>
    <w:p w14:paraId="5AA2C718" w14:textId="77777777" w:rsidR="00361774" w:rsidRPr="00F25954" w:rsidRDefault="00361774" w:rsidP="00361774">
      <w:pPr>
        <w:rPr>
          <w:sz w:val="28"/>
          <w:szCs w:val="28"/>
        </w:rPr>
      </w:pPr>
    </w:p>
    <w:p w14:paraId="31BCC760" w14:textId="77777777" w:rsidR="00361774" w:rsidRPr="00F25954" w:rsidRDefault="00361774" w:rsidP="00361774">
      <w:pPr>
        <w:jc w:val="both"/>
        <w:rPr>
          <w:sz w:val="28"/>
          <w:szCs w:val="28"/>
        </w:rPr>
      </w:pPr>
      <w:r w:rsidRPr="00F25954">
        <w:rPr>
          <w:sz w:val="28"/>
          <w:szCs w:val="28"/>
        </w:rPr>
        <w:t xml:space="preserve">Chcel by som Vás privítať na 38. valnom zhromaždení Slovenskej poľnohospodárskej a potravinárskej komory. Vážime si vašu podporu a snahu komunikovať s nami, našimi členmi, aj v takej pre nás dôležitej chvíli, akou je valné zhromaždenie. Kým sa začne samotná diskusia medzi delegátmi a vami, hosťami valného zhromaždenia, dovolil by som si stručne sumarizovať priebeh doobedňajšej časti valného zhromaždenia. </w:t>
      </w:r>
    </w:p>
    <w:p w14:paraId="323977AE" w14:textId="77777777" w:rsidR="00361774" w:rsidRPr="00F25954" w:rsidRDefault="00361774" w:rsidP="00361774">
      <w:pPr>
        <w:jc w:val="both"/>
        <w:rPr>
          <w:sz w:val="28"/>
          <w:szCs w:val="28"/>
        </w:rPr>
      </w:pPr>
      <w:r w:rsidRPr="00F25954">
        <w:rPr>
          <w:sz w:val="28"/>
          <w:szCs w:val="28"/>
        </w:rPr>
        <w:t xml:space="preserve">V Správe Predstavenstva SPPK sme hovorili najmä o stave agropotravinárskeho sektora za obdobie od ostatného Valného zhromaždenia SPPK, od ktorého prešlo 16 mesiacov, nie 12, ako máme zvyk. Dôvodom oddialenia valnej hromady bola snaha minimalizovať prípadné riziko rozšírenia ochorenia slintačky a krívačky aj do ďalších chovov, pokiaľ by sme sa v máji v stále rizikovom období stretli. </w:t>
      </w:r>
    </w:p>
    <w:p w14:paraId="61B124D4" w14:textId="77777777" w:rsidR="00361774" w:rsidRPr="00F25954" w:rsidRDefault="00361774" w:rsidP="00361774">
      <w:pPr>
        <w:jc w:val="both"/>
        <w:rPr>
          <w:sz w:val="28"/>
          <w:szCs w:val="28"/>
        </w:rPr>
      </w:pPr>
      <w:r w:rsidRPr="00F25954">
        <w:rPr>
          <w:sz w:val="28"/>
          <w:szCs w:val="28"/>
        </w:rPr>
        <w:t xml:space="preserve">Faktom je, že slintačka a krívačka bola rozbuškou v našej spoločnosti a naplno preverila krízový manažment, organizáciu chovov, úroveň biosecurity a možnosti štátu, prislúchajúcich organizácií a aj samotných chovateľov ustáť túto krízu s čo najmenšími stratami vrátane finančných. Tak, ako som v doobedňajšej časti poďakoval všetkým našim chovateľov za príkladné zvládnutie situácie, tak by som chcel z tohto miesta poďakovať aj ministerstvu pôdohospodárstva a Štátnej veterinárnej a potravinovej správe SR. Ukázali sme spoločne súčinnosť v ťažkých situáciách. Ostáva nám veriť, že obnova chovov bude pokračovať podľa plánov a štát bude naplno aj naďalej pripravený stáť pri chovateľoch. </w:t>
      </w:r>
    </w:p>
    <w:p w14:paraId="63DEB1F4" w14:textId="77777777" w:rsidR="00361774" w:rsidRPr="00F25954" w:rsidRDefault="00361774" w:rsidP="00361774">
      <w:pPr>
        <w:jc w:val="both"/>
        <w:rPr>
          <w:sz w:val="28"/>
          <w:szCs w:val="28"/>
        </w:rPr>
      </w:pPr>
      <w:r w:rsidRPr="00F25954">
        <w:rPr>
          <w:sz w:val="28"/>
          <w:szCs w:val="28"/>
        </w:rPr>
        <w:t xml:space="preserve">Budú to totiž výrazne potrebovať. Naďalej konštatujeme, že rozvoj živočíšnej výroby stagnuje, prípadne napreduje veľmi pomaly dopredu. 38%-tná potravinová sebestačnosť v produkcii bravčového mäsa a vývozy do zahraničia vzhľadom na lepšie speňaženie a chýbajúci domáci spracovateľský priemysel sú toho dôkazom. Znižujúce sa stavy oviec a kôz? Dôvodom sú okrem iného aj chýbajúci pracovníci, chovatelia a bačovia, ktorí by mali odvahu a odborné predpoklady na to, aby zvieratá chovali aj vo vyšších nadmorských výškach a postupne sa pričinili o rozvoj stád. Aj producentov hydiny a vajec potrápili </w:t>
      </w:r>
      <w:r w:rsidRPr="00F25954">
        <w:rPr>
          <w:sz w:val="28"/>
          <w:szCs w:val="28"/>
        </w:rPr>
        <w:lastRenderedPageBreak/>
        <w:t xml:space="preserve">predchádzajúce mesiace. Prepuknutie vtáčej chrípky u najväčšieho producenta otriaslo trhom a spôsobilo významné straty. </w:t>
      </w:r>
    </w:p>
    <w:p w14:paraId="715DCEC8" w14:textId="77777777" w:rsidR="00361774" w:rsidRPr="00F25954" w:rsidRDefault="00361774" w:rsidP="00361774">
      <w:pPr>
        <w:jc w:val="both"/>
        <w:rPr>
          <w:rFonts w:cstheme="minorHAnsi"/>
          <w:bCs/>
          <w:sz w:val="28"/>
          <w:szCs w:val="28"/>
        </w:rPr>
      </w:pPr>
      <w:r w:rsidRPr="00F25954">
        <w:rPr>
          <w:rFonts w:cstheme="minorHAnsi"/>
          <w:bCs/>
          <w:sz w:val="28"/>
          <w:szCs w:val="28"/>
        </w:rPr>
        <w:t xml:space="preserve">Pri sumarizovaní rastlinnej výroby je rozhodujúcim činiteľom výšky úrod a kvality úrod počasie. Aj v období od ostatného valného zhromaždenia sa museli naši pestovatelia prispôsobovať výkyvom počasia. Aj vlani a aj tento rok sme zažívali extrémne suchá, horúce letá, prívalové dažde, krupobitie, jarné mrazy. Výsledky monitoringov počasia a činiteľov, ktoré ovplyvňujú úrody, budeme aj naďalej zasielať rezortnému ministerstvu. </w:t>
      </w:r>
    </w:p>
    <w:p w14:paraId="36D2B323" w14:textId="77777777" w:rsidR="00361774" w:rsidRPr="00F25954" w:rsidRDefault="00361774" w:rsidP="00361774">
      <w:pPr>
        <w:jc w:val="both"/>
        <w:rPr>
          <w:rFonts w:cstheme="minorHAnsi"/>
          <w:sz w:val="28"/>
          <w:szCs w:val="28"/>
        </w:rPr>
      </w:pPr>
      <w:r w:rsidRPr="00F25954">
        <w:rPr>
          <w:rFonts w:cstheme="minorHAnsi"/>
          <w:sz w:val="28"/>
          <w:szCs w:val="28"/>
        </w:rPr>
        <w:t xml:space="preserve">Dnes sme pozitívne zhodnotili fungovanie Pôdohospodárskej platobnej agentúry a Slovenského pozemkového fondu. Spoločne sa aj našimi argumentmi a podnetmi z praxe snažíme prispieť k cieľu, aby sa obe organizácie stali skutočne proklientskymi. S nastoleným trendom sme spokojní. A rovnako pozitívne hodnotíme aj vzájomný dialóg s ministerstvom pôdohospodárstva. Naša dlhodobá spolupráca a partnerstvo v dvoch súťažno-vzdelávacích projektoch Hovorme o jedle a Podpor svoj odbor je základom, pokiaľ chceme spoločne ďalej vzdelávať mladých ľudí o význame slovenských potravín a stredoškolskom odbornom vzdelávaní. </w:t>
      </w:r>
    </w:p>
    <w:p w14:paraId="4C2F0F85" w14:textId="77777777" w:rsidR="00361774" w:rsidRPr="00F25954" w:rsidRDefault="00361774" w:rsidP="00361774">
      <w:pPr>
        <w:jc w:val="both"/>
        <w:rPr>
          <w:rFonts w:cstheme="minorHAnsi"/>
          <w:sz w:val="28"/>
          <w:szCs w:val="28"/>
        </w:rPr>
      </w:pPr>
      <w:r w:rsidRPr="00F25954">
        <w:rPr>
          <w:rFonts w:cstheme="minorHAnsi"/>
          <w:sz w:val="28"/>
          <w:szCs w:val="28"/>
        </w:rPr>
        <w:t xml:space="preserve">V roku 2024, no aj v tomto roku sme sa výrazne zaoberali aj ďalšou mimoriadnou témou – Spoločnou poľnohospodárskou politikou. Prílišná byrokracia, prehnané a nerealizovateľné zelené európske očakávania, ktoré významne sťažovali výrobu európskych potravín v kontexte krízy trhov a dovozov nielen ukrajinských komodít, boli katalyzátorom nepokojných nálad európskych producentov. Vyústili do minuloročných niekoľkomesačných protestov naprieč celou Európskou úniou. Hnev namierený voči europolitikom, euroúradníkom a pseudoodborníkom vyústil aj do usporiadania najväčšieho protestu poľnohospodárov v histórii Slovenska s podporou vyše 2200 traktorov v uliciach slovenských miest a obcí vrátane priestoru pred Národnou radou SR a Zastúpením EK na Slovensku v Bratislave. </w:t>
      </w:r>
    </w:p>
    <w:p w14:paraId="447337EF" w14:textId="77777777" w:rsidR="00361774" w:rsidRPr="00F25954" w:rsidRDefault="00361774" w:rsidP="00361774">
      <w:pPr>
        <w:jc w:val="both"/>
        <w:rPr>
          <w:rFonts w:cstheme="minorHAnsi"/>
          <w:sz w:val="28"/>
          <w:szCs w:val="28"/>
        </w:rPr>
      </w:pPr>
      <w:r w:rsidRPr="00F25954">
        <w:rPr>
          <w:rFonts w:cstheme="minorHAnsi"/>
          <w:sz w:val="28"/>
          <w:szCs w:val="28"/>
        </w:rPr>
        <w:t xml:space="preserve">Toto pritom nebol jediný protest, ktorý sme v období od ostatného valného zhromaždenia zorganizovali. Vo februári tohto roka sme na československej hranici Holíč – Hodonín protestovali aj s našimi českými kolegami proti obchodnej dohode Mercosur. Máme z nej spoločné obavy a preto sme spoločne svoj názor vyjadrili aj pred dovezenými poľnohospodárskymi strojmi pochádzajúcimi z oboch krajín. </w:t>
      </w:r>
    </w:p>
    <w:p w14:paraId="1335A4C4" w14:textId="77777777" w:rsidR="00361774" w:rsidRPr="00F25954" w:rsidRDefault="00361774" w:rsidP="00361774">
      <w:pPr>
        <w:jc w:val="both"/>
        <w:rPr>
          <w:rFonts w:cstheme="minorHAnsi"/>
          <w:sz w:val="28"/>
          <w:szCs w:val="28"/>
        </w:rPr>
      </w:pPr>
      <w:r w:rsidRPr="00F25954">
        <w:rPr>
          <w:rFonts w:cstheme="minorHAnsi"/>
          <w:sz w:val="28"/>
          <w:szCs w:val="28"/>
        </w:rPr>
        <w:lastRenderedPageBreak/>
        <w:t xml:space="preserve">Nepokojné nálady šíriace sa naprieč Európskou úniou počuť však aj naďalej. Ako je známe, v Bruseli pred budovou Európskej komisie sa v tomto roku stretli už dvakrát európski producenti potravín, aby sa ohradili voči pripravovaným zmenám v oblasti Spoločnej poľnohospodárskej politiky a Viacročného finančného rámca. </w:t>
      </w:r>
    </w:p>
    <w:p w14:paraId="0BFEBDFC" w14:textId="77777777" w:rsidR="00361774" w:rsidRPr="00F25954" w:rsidRDefault="00361774" w:rsidP="00361774">
      <w:pPr>
        <w:jc w:val="both"/>
        <w:rPr>
          <w:sz w:val="28"/>
          <w:szCs w:val="28"/>
        </w:rPr>
      </w:pPr>
      <w:r w:rsidRPr="00F25954">
        <w:rPr>
          <w:sz w:val="28"/>
          <w:szCs w:val="28"/>
        </w:rPr>
        <w:t xml:space="preserve">Náš vzájomný dialóg, dialóg medzi komorou a ministerstvom, musí byť preto skutočne intenzívny. V niektorých oblastiach máme rovnaký názor spoločne s ministerstvom pôdohospodárstva. Hovorili sme o tom aj na našej nedávnej spoločnej tlačovej besede tu v Nitre, počas jubilejného 50. ročníka medzinárodnej výstavy Agrokomplex. Európskou komisiou navrhované zmeny ako stropovanie a degresivita platieb postihnú práve Slovensko spomedzi členských krajín EÚ v najväčšom meradle. Bez spoločného tlaku krajiny ako takej vrátane ministerstva, poslancov Európskeho parlamentu za SR a nás, poľnohospodárov a potravinárov, nemáme šancu zmierniť tieto predstavené zásadné zmeny. Už dvakrát v tomto roku sme sa proti návrhom ostro ohradili aj v Bruseli na spoločnom európskom protestnom zhromaždení s ďalšími európskymi producentmi potravín. Aj preto žiadame odmietnutie týchto návrhov. Nie je vylúčené, že protestné nálady európskych poľnohospodárov sa budú stupňovať aj v ďalších mesiacov. </w:t>
      </w:r>
    </w:p>
    <w:p w14:paraId="46CB2AAA" w14:textId="77777777" w:rsidR="00361774" w:rsidRPr="00F25954" w:rsidRDefault="00361774" w:rsidP="00361774">
      <w:pPr>
        <w:jc w:val="both"/>
        <w:rPr>
          <w:sz w:val="28"/>
          <w:szCs w:val="28"/>
        </w:rPr>
      </w:pPr>
      <w:r w:rsidRPr="00F25954">
        <w:rPr>
          <w:sz w:val="28"/>
          <w:szCs w:val="28"/>
        </w:rPr>
        <w:t xml:space="preserve">Ponúkame spoluprácu aj pri riešení ďalšieho cieľa, ktorý je zmierneniu dovozov agropotravinárskych komodít z Ukrajiny do Európskej únie. Pokiaľ sa skutočne náš východný sused stane v budúcnosti členom európskeho zoskupenia, jeho vstup zásadným spôsobom zmení nielen samotné financovanie európskeho poľnohospodárstva, ale najmä konkurencieschopnosť našich podnikov. Nevidíme pozitívne nedávno predstavenú dohodu Mercosur, ktorú práve v prvý deň Agrokomplexu predstavil v Bruseli eurokomisár Maroš Šefčovič. Nie, táto dohoda nie je pre nás príležitosť, práve naopak, vnímame ju ako hrozbu ďalších dovozov produktov z tretích krajín, navyše vyrobených pri nižších bezpečnostných, výrobných a hygienických štandardoch. </w:t>
      </w:r>
    </w:p>
    <w:p w14:paraId="7B30857C" w14:textId="77777777" w:rsidR="00361774" w:rsidRPr="00F25954" w:rsidRDefault="00361774" w:rsidP="00361774">
      <w:pPr>
        <w:jc w:val="both"/>
        <w:rPr>
          <w:sz w:val="28"/>
          <w:szCs w:val="28"/>
        </w:rPr>
      </w:pPr>
      <w:r w:rsidRPr="00F25954">
        <w:rPr>
          <w:sz w:val="28"/>
          <w:szCs w:val="28"/>
        </w:rPr>
        <w:t>Aj preto alebo práve preto delegáti 38. valného zhromaždenie SPPK v prijatých uzneseniach žiadajú vládu Slovenskej republiky a ministra pôdohospodárstva a rozvoja vidieka, aby urobili maximum pre zvýšenie konkurencieschopnosti sektoru agropotravinárstva.</w:t>
      </w:r>
    </w:p>
    <w:p w14:paraId="0F7DDC10" w14:textId="77777777" w:rsidR="00361774" w:rsidRPr="00F25954" w:rsidRDefault="00361774" w:rsidP="00361774">
      <w:pPr>
        <w:jc w:val="both"/>
        <w:rPr>
          <w:sz w:val="28"/>
          <w:szCs w:val="28"/>
        </w:rPr>
      </w:pPr>
      <w:r w:rsidRPr="00F25954">
        <w:rPr>
          <w:sz w:val="28"/>
          <w:szCs w:val="28"/>
        </w:rPr>
        <w:t xml:space="preserve">Potravinári napríklad potrebujú urgentne zvýšiť úroveň svojej konkurencieschopnosti a znížiť vysoký investičný dlh odvetvia. Výziev – respektíve oblastí nášho záujmu, je v agropotravinárstve množstvo – od </w:t>
      </w:r>
      <w:r w:rsidRPr="00F25954">
        <w:rPr>
          <w:sz w:val="28"/>
          <w:szCs w:val="28"/>
        </w:rPr>
        <w:lastRenderedPageBreak/>
        <w:t xml:space="preserve">finančných, cez investičné, klimatické, no aj nadnárodné. Delegáti Slovenskej poľnohospodárskej a potravinárskej komory a členovia komory sú preto aj v budúcom období pripravení pokračovať v spolupráci s ministerstvom pôdohospodárstva a jemu prislúchajúcimi odbornými organizáciami. </w:t>
      </w:r>
    </w:p>
    <w:p w14:paraId="6A700895" w14:textId="77777777" w:rsidR="00361774" w:rsidRPr="00F25954" w:rsidRDefault="00361774" w:rsidP="00361774">
      <w:pPr>
        <w:jc w:val="both"/>
        <w:rPr>
          <w:sz w:val="28"/>
          <w:szCs w:val="28"/>
        </w:rPr>
      </w:pPr>
      <w:r w:rsidRPr="00F25954">
        <w:rPr>
          <w:sz w:val="28"/>
          <w:szCs w:val="28"/>
        </w:rPr>
        <w:t xml:space="preserve">Z tohto miesta by som sa chcel poďakovať vedeniu Ministerstva pôdohospodárstva a rozvoja vidieka SR, jeho zamestnancom, rovnako aj Pôdohospodárskej platobnej agentúre za odvedenú prácu pri kampani priamych platieb. Naše poďakovanie však patrí aj všetkým ostatným organizáciám, s ktorými máme počas roka intenzívnu spoluprácu vedenú s jedným jediným cieľom, ktorým je zvýšenie potravinovej sebestačnosti Slovenskej republiky.  </w:t>
      </w:r>
    </w:p>
    <w:p w14:paraId="1F32694B" w14:textId="77777777" w:rsidR="00361774" w:rsidRDefault="00361774" w:rsidP="00361774">
      <w:pPr>
        <w:jc w:val="both"/>
        <w:rPr>
          <w:sz w:val="28"/>
          <w:szCs w:val="28"/>
        </w:rPr>
      </w:pPr>
    </w:p>
    <w:p w14:paraId="539AEEF7" w14:textId="744BE8E4" w:rsidR="00361774" w:rsidRPr="00F25954" w:rsidRDefault="00361774" w:rsidP="00361774">
      <w:pPr>
        <w:jc w:val="both"/>
        <w:rPr>
          <w:sz w:val="28"/>
          <w:szCs w:val="28"/>
        </w:rPr>
      </w:pPr>
      <w:r w:rsidRPr="00F25954">
        <w:rPr>
          <w:sz w:val="28"/>
          <w:szCs w:val="28"/>
        </w:rPr>
        <w:t xml:space="preserve">Ďakujem za pozornosť. </w:t>
      </w:r>
    </w:p>
    <w:p w14:paraId="1D2F1648" w14:textId="77777777" w:rsidR="006A30EF" w:rsidRDefault="006A30EF"/>
    <w:sectPr w:rsidR="006A3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AD"/>
    <w:rsid w:val="00361774"/>
    <w:rsid w:val="00560489"/>
    <w:rsid w:val="006A30EF"/>
    <w:rsid w:val="007609AD"/>
    <w:rsid w:val="00B575AC"/>
    <w:rsid w:val="00DC2B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BACC"/>
  <w15:chartTrackingRefBased/>
  <w15:docId w15:val="{1F0FC76B-579D-4D47-9869-07F6AB9F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1774"/>
  </w:style>
  <w:style w:type="paragraph" w:styleId="Nadpis1">
    <w:name w:val="heading 1"/>
    <w:basedOn w:val="Normlny"/>
    <w:next w:val="Normlny"/>
    <w:link w:val="Nadpis1Char"/>
    <w:uiPriority w:val="9"/>
    <w:qFormat/>
    <w:rsid w:val="007609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7609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7609A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7609A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7609A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7609A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609A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609A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609A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609A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7609A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7609A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7609A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7609A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7609A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609A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609A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609AD"/>
    <w:rPr>
      <w:rFonts w:eastAsiaTheme="majorEastAsia" w:cstheme="majorBidi"/>
      <w:color w:val="272727" w:themeColor="text1" w:themeTint="D8"/>
    </w:rPr>
  </w:style>
  <w:style w:type="paragraph" w:styleId="Nzov">
    <w:name w:val="Title"/>
    <w:basedOn w:val="Normlny"/>
    <w:next w:val="Normlny"/>
    <w:link w:val="NzovChar"/>
    <w:uiPriority w:val="10"/>
    <w:qFormat/>
    <w:rsid w:val="00760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609A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609A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609A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609A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609AD"/>
    <w:rPr>
      <w:i/>
      <w:iCs/>
      <w:color w:val="404040" w:themeColor="text1" w:themeTint="BF"/>
    </w:rPr>
  </w:style>
  <w:style w:type="paragraph" w:styleId="Odsekzoznamu">
    <w:name w:val="List Paragraph"/>
    <w:basedOn w:val="Normlny"/>
    <w:uiPriority w:val="34"/>
    <w:qFormat/>
    <w:rsid w:val="007609AD"/>
    <w:pPr>
      <w:ind w:left="720"/>
      <w:contextualSpacing/>
    </w:pPr>
  </w:style>
  <w:style w:type="character" w:styleId="Intenzvnezvraznenie">
    <w:name w:val="Intense Emphasis"/>
    <w:basedOn w:val="Predvolenpsmoodseku"/>
    <w:uiPriority w:val="21"/>
    <w:qFormat/>
    <w:rsid w:val="007609AD"/>
    <w:rPr>
      <w:i/>
      <w:iCs/>
      <w:color w:val="2F5496" w:themeColor="accent1" w:themeShade="BF"/>
    </w:rPr>
  </w:style>
  <w:style w:type="paragraph" w:styleId="Zvraznencitcia">
    <w:name w:val="Intense Quote"/>
    <w:basedOn w:val="Normlny"/>
    <w:next w:val="Normlny"/>
    <w:link w:val="ZvraznencitciaChar"/>
    <w:uiPriority w:val="30"/>
    <w:qFormat/>
    <w:rsid w:val="00760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7609AD"/>
    <w:rPr>
      <w:i/>
      <w:iCs/>
      <w:color w:val="2F5496" w:themeColor="accent1" w:themeShade="BF"/>
    </w:rPr>
  </w:style>
  <w:style w:type="character" w:styleId="Zvraznenodkaz">
    <w:name w:val="Intense Reference"/>
    <w:basedOn w:val="Predvolenpsmoodseku"/>
    <w:uiPriority w:val="32"/>
    <w:qFormat/>
    <w:rsid w:val="007609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6605</Characters>
  <Application>Microsoft Office Word</Application>
  <DocSecurity>0</DocSecurity>
  <Lines>55</Lines>
  <Paragraphs>15</Paragraphs>
  <ScaleCrop>false</ScaleCrop>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 Holéciová</dc:creator>
  <cp:keywords/>
  <dc:description/>
  <cp:lastModifiedBy>Janka Holéciová</cp:lastModifiedBy>
  <cp:revision>2</cp:revision>
  <dcterms:created xsi:type="dcterms:W3CDTF">2025-09-11T11:49:00Z</dcterms:created>
  <dcterms:modified xsi:type="dcterms:W3CDTF">2025-09-11T11:49:00Z</dcterms:modified>
</cp:coreProperties>
</file>