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C4FC" w14:textId="04583A90" w:rsidR="006010CB" w:rsidRPr="00FB5D3F" w:rsidRDefault="003B7907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63360" behindDoc="0" locked="0" layoutInCell="1" allowOverlap="1" wp14:anchorId="5BFC1B63" wp14:editId="3627FBA4">
            <wp:simplePos x="0" y="0"/>
            <wp:positionH relativeFrom="margin">
              <wp:posOffset>1010920</wp:posOffset>
            </wp:positionH>
            <wp:positionV relativeFrom="paragraph">
              <wp:posOffset>635</wp:posOffset>
            </wp:positionV>
            <wp:extent cx="1231560" cy="792000"/>
            <wp:effectExtent l="0" t="0" r="6985" b="8255"/>
            <wp:wrapSquare wrapText="bothSides"/>
            <wp:docPr id="1567984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6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3F">
        <w:rPr>
          <w:rFonts w:asciiTheme="minorHAnsi" w:hAnsiTheme="minorHAnsi" w:cstheme="minorHAnsi"/>
          <w:noProof/>
          <w:lang w:val="sk-SK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DE99D49" wp14:editId="51B4C386">
            <wp:simplePos x="0" y="0"/>
            <wp:positionH relativeFrom="column">
              <wp:posOffset>-179070</wp:posOffset>
            </wp:positionH>
            <wp:positionV relativeFrom="paragraph">
              <wp:posOffset>0</wp:posOffset>
            </wp:positionV>
            <wp:extent cx="863258" cy="792000"/>
            <wp:effectExtent l="0" t="0" r="0" b="8255"/>
            <wp:wrapSquare wrapText="bothSides"/>
            <wp:docPr id="75641749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58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BEF" w:rsidRPr="00FB5D3F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60288" behindDoc="0" locked="0" layoutInCell="1" allowOverlap="1" wp14:anchorId="320D2EE9" wp14:editId="641F5424">
            <wp:simplePos x="0" y="0"/>
            <wp:positionH relativeFrom="column">
              <wp:posOffset>3702050</wp:posOffset>
            </wp:positionH>
            <wp:positionV relativeFrom="paragraph">
              <wp:posOffset>0</wp:posOffset>
            </wp:positionV>
            <wp:extent cx="2593340" cy="791845"/>
            <wp:effectExtent l="0" t="0" r="0" b="8255"/>
            <wp:wrapSquare wrapText="bothSides"/>
            <wp:docPr id="143165349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0CB" w:rsidRPr="00FB5D3F">
        <w:rPr>
          <w:rFonts w:asciiTheme="minorHAnsi" w:hAnsiTheme="minorHAnsi" w:cstheme="minorHAnsi"/>
          <w:noProof/>
          <w:lang w:val="sk-SK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51DF20B" wp14:editId="2D092F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791845"/>
            <wp:effectExtent l="0" t="0" r="7620" b="8255"/>
            <wp:wrapSquare wrapText="bothSides"/>
            <wp:docPr id="1124254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DFFDC" w14:textId="287DFCCE" w:rsidR="006010CB" w:rsidRPr="00FB5D3F" w:rsidRDefault="006010CB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</w:p>
    <w:p w14:paraId="487C30C2" w14:textId="7DE6A3CA" w:rsidR="007461D0" w:rsidRPr="00FB5D3F" w:rsidRDefault="003B7907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noProof/>
          <w:lang w:val="sk-SK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643AFC5" wp14:editId="142675D8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191260" cy="791845"/>
            <wp:effectExtent l="0" t="0" r="8890" b="8255"/>
            <wp:wrapSquare wrapText="bothSides"/>
            <wp:docPr id="2059668800" name="Obraz 2" descr="http://cdn.a.imverlag.com/23632/600/SPPK/logo_sp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cdn.a.imverlag.com/23632/600/SPPK/logo_spp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ED63D" w14:textId="1E77404A" w:rsidR="007461D0" w:rsidRPr="00FB5D3F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</w:p>
    <w:p w14:paraId="292A0F22" w14:textId="4CEDB8D0" w:rsidR="007461D0" w:rsidRPr="00FB5D3F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</w:p>
    <w:p w14:paraId="2A393F00" w14:textId="7F28C00E" w:rsidR="007461D0" w:rsidRPr="00FB5D3F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</w:p>
    <w:p w14:paraId="41108676" w14:textId="5556CC40" w:rsidR="007461D0" w:rsidRPr="00FB5D3F" w:rsidRDefault="007461D0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</w:p>
    <w:p w14:paraId="3DA911D1" w14:textId="03BB864D" w:rsidR="00C33CD6" w:rsidRPr="00FB5D3F" w:rsidRDefault="00436A4B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sz w:val="32"/>
          <w:szCs w:val="32"/>
          <w:lang w:val="sk-SK"/>
        </w:rPr>
      </w:pPr>
      <w:r w:rsidRPr="00FB5D3F">
        <w:rPr>
          <w:rFonts w:asciiTheme="majorHAnsi" w:hAnsiTheme="majorHAnsi" w:cstheme="majorHAnsi"/>
          <w:sz w:val="32"/>
          <w:szCs w:val="32"/>
          <w:lang w:val="sk-SK"/>
        </w:rPr>
        <w:t>Komuniké zo stretnutia zástupcov poľnohospodárskych komôr krajín Vyšehradskej skupiny, ktoré sa konalo 3. – 4. júla 2025 v Mělníku.</w:t>
      </w:r>
    </w:p>
    <w:p w14:paraId="6DBA2CB3" w14:textId="77777777" w:rsidR="00C33CD6" w:rsidRPr="00FB5D3F" w:rsidRDefault="00C33CD6" w:rsidP="00C33CD6">
      <w:pPr>
        <w:pStyle w:val="Normlnywebov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lang w:val="sk-SK"/>
        </w:rPr>
      </w:pPr>
    </w:p>
    <w:p w14:paraId="5E4BEC99" w14:textId="379E9765" w:rsidR="00436A4B" w:rsidRPr="00FB5D3F" w:rsidRDefault="00436A4B" w:rsidP="00436A4B">
      <w:pPr>
        <w:pStyle w:val="Normlnywebov"/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Dňa 3. a 4. júla 2025 sa v českom meste Mělník konalo stretnutie zástupcov poľnohospodárskych komôr krajín Vyšehradskej skupiny (V4). Stretnutia sa zúčastnili zástupcovia Poľnohospodárskej komory Českej republiky, Národnej rady poľnohospodárskych komôr (Poľsko), Slovenskej poľnohospodárskej a potravinárskej komory a Maďarskej poľnohospodárskej komory. Cieľom stretnutia bolo diskutovať o kľúčových výzvach, ktorým čelí poľnohospodárstvo v regióne,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 xml:space="preserve">a stanoviť spoločné priority pre súčasnú a </w:t>
      </w:r>
      <w:r w:rsidR="00A02F7B">
        <w:rPr>
          <w:rFonts w:asciiTheme="minorHAnsi" w:hAnsiTheme="minorHAnsi" w:cstheme="minorHAnsi"/>
          <w:lang w:val="sk-SK"/>
        </w:rPr>
        <w:t>budúcu</w:t>
      </w:r>
      <w:r w:rsidRPr="00FB5D3F">
        <w:rPr>
          <w:rFonts w:asciiTheme="minorHAnsi" w:hAnsiTheme="minorHAnsi" w:cstheme="minorHAnsi"/>
          <w:lang w:val="sk-SK"/>
        </w:rPr>
        <w:t xml:space="preserve"> poľnohospodársku politiku Európskej únie.</w:t>
      </w:r>
    </w:p>
    <w:p w14:paraId="21C098C7" w14:textId="77777777" w:rsidR="00436A4B" w:rsidRPr="00FB5D3F" w:rsidRDefault="00436A4B" w:rsidP="00436A4B">
      <w:pPr>
        <w:pStyle w:val="Normlnywebov"/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Počas zasadnutia boli prerokované nasledujúce témy:</w:t>
      </w:r>
    </w:p>
    <w:p w14:paraId="74B1D30C" w14:textId="587EA5B8" w:rsidR="00436A4B" w:rsidRPr="00FB5D3F" w:rsidRDefault="00436A4B" w:rsidP="00436A4B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Viacročný finančný rámec a spoločná poľnohospodárska politika (</w:t>
      </w:r>
      <w:r w:rsidR="003777E6">
        <w:rPr>
          <w:rFonts w:asciiTheme="minorHAnsi" w:hAnsiTheme="minorHAnsi" w:cstheme="minorHAnsi"/>
          <w:lang w:val="sk-SK"/>
        </w:rPr>
        <w:t>SPP</w:t>
      </w:r>
      <w:r w:rsidRPr="00FB5D3F">
        <w:rPr>
          <w:rFonts w:asciiTheme="minorHAnsi" w:hAnsiTheme="minorHAnsi" w:cstheme="minorHAnsi"/>
          <w:lang w:val="sk-SK"/>
        </w:rPr>
        <w:t>)</w:t>
      </w:r>
    </w:p>
    <w:p w14:paraId="739576A5" w14:textId="42828B21" w:rsidR="00436A4B" w:rsidRPr="00FB5D3F" w:rsidRDefault="00436A4B" w:rsidP="00436A4B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Omnibus o nefinančnom výkazníctve pre poľnohospodárov</w:t>
      </w:r>
    </w:p>
    <w:p w14:paraId="47F591C6" w14:textId="07B21C40" w:rsidR="00436A4B" w:rsidRPr="00FB5D3F" w:rsidRDefault="00436A4B" w:rsidP="00436A4B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Súčasná situácia v poľnohospodárstve v krajinách V4</w:t>
      </w:r>
    </w:p>
    <w:p w14:paraId="32E64042" w14:textId="6A2F2B35" w:rsidR="00436A4B" w:rsidRPr="00FB5D3F" w:rsidRDefault="00436A4B" w:rsidP="00436A4B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Ochrana tradičných názvov potravín živočíšneho pôvodu</w:t>
      </w:r>
    </w:p>
    <w:p w14:paraId="463BE9F6" w14:textId="5D14C0C4" w:rsidR="00436A4B" w:rsidRPr="00FB5D3F" w:rsidRDefault="00436A4B" w:rsidP="00436A4B">
      <w:pPr>
        <w:pStyle w:val="Normlnywebov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Obchodné vzťahy EÚ s tretími krajinami</w:t>
      </w:r>
    </w:p>
    <w:p w14:paraId="32A9CEAF" w14:textId="18B76620" w:rsidR="005678AE" w:rsidRPr="00FB5D3F" w:rsidRDefault="00436A4B" w:rsidP="00436A4B">
      <w:pPr>
        <w:pStyle w:val="Normlnywebov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Navrhované opatrenia na riadenie vodného hospodárstva v poľnohospodárstve s cieľom zmierniť negatívne vplyvy zmeny klímy v rámci V4</w:t>
      </w:r>
    </w:p>
    <w:p w14:paraId="52D87046" w14:textId="77777777" w:rsidR="00853844" w:rsidRPr="00FB5D3F" w:rsidRDefault="00853844" w:rsidP="00BB7BE3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</w:p>
    <w:p w14:paraId="7F35CE59" w14:textId="4B547C61" w:rsidR="00DF2F62" w:rsidRPr="00FB5D3F" w:rsidRDefault="00436A4B" w:rsidP="00C5410F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sk-SK"/>
        </w:rPr>
      </w:pPr>
      <w:r w:rsidRPr="00FB5D3F">
        <w:rPr>
          <w:rFonts w:asciiTheme="minorHAnsi" w:hAnsiTheme="minorHAnsi" w:cstheme="minorHAnsi"/>
          <w:b/>
          <w:bCs/>
          <w:lang w:val="sk-SK"/>
        </w:rPr>
        <w:t>Viacročný finančný rámec a spoločná poľnohospodárska politika (</w:t>
      </w:r>
      <w:r w:rsidR="003777E6">
        <w:rPr>
          <w:rFonts w:asciiTheme="minorHAnsi" w:hAnsiTheme="minorHAnsi" w:cstheme="minorHAnsi"/>
          <w:b/>
          <w:bCs/>
          <w:lang w:val="sk-SK"/>
        </w:rPr>
        <w:t>SPP</w:t>
      </w:r>
      <w:r w:rsidRPr="00FB5D3F">
        <w:rPr>
          <w:rFonts w:asciiTheme="minorHAnsi" w:hAnsiTheme="minorHAnsi" w:cstheme="minorHAnsi"/>
          <w:b/>
          <w:bCs/>
          <w:lang w:val="sk-SK"/>
        </w:rPr>
        <w:t>)</w:t>
      </w:r>
      <w:r w:rsidR="00DF2F62" w:rsidRPr="00FB5D3F">
        <w:rPr>
          <w:rFonts w:asciiTheme="minorHAnsi" w:hAnsiTheme="minorHAnsi" w:cstheme="minorHAnsi"/>
          <w:b/>
          <w:bCs/>
          <w:lang w:val="sk-SK"/>
        </w:rPr>
        <w:t>.</w:t>
      </w:r>
    </w:p>
    <w:p w14:paraId="149B410C" w14:textId="74987814" w:rsidR="00436A4B" w:rsidRPr="00FB5D3F" w:rsidRDefault="00436A4B" w:rsidP="00C5410F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 xml:space="preserve">V čase, keď Európska únia pripravuje kľúčové rozhodnutia o podobe viacročného finančného rámca po roku 2027 a o budúcnosti </w:t>
      </w:r>
      <w:r w:rsidR="003777E6">
        <w:rPr>
          <w:rFonts w:asciiTheme="minorHAnsi" w:hAnsiTheme="minorHAnsi" w:cstheme="minorHAnsi"/>
          <w:lang w:val="sk-SK"/>
        </w:rPr>
        <w:t>SPP</w:t>
      </w:r>
      <w:r w:rsidRPr="00FB5D3F">
        <w:rPr>
          <w:rFonts w:asciiTheme="minorHAnsi" w:hAnsiTheme="minorHAnsi" w:cstheme="minorHAnsi"/>
          <w:lang w:val="sk-SK"/>
        </w:rPr>
        <w:t>, my, ako zástupcovia poľnohospodárskych komôr krajín V4, upozorňujeme na základné otázky, ktoré ovplyvňujú stabilitu a budúcnosť európskeho poľnohospodárstva a výroby potravín.</w:t>
      </w:r>
    </w:p>
    <w:p w14:paraId="231B17E4" w14:textId="6FED2E4C" w:rsidR="00436A4B" w:rsidRPr="00FB5D3F" w:rsidRDefault="00436A4B" w:rsidP="00C5410F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lastRenderedPageBreak/>
        <w:t xml:space="preserve">VYZÝVAME na zachovanie silného a nezávislého rozpočtu pre </w:t>
      </w:r>
      <w:r w:rsidR="00C5410F">
        <w:rPr>
          <w:rFonts w:asciiTheme="minorHAnsi" w:hAnsiTheme="minorHAnsi" w:cstheme="minorHAnsi"/>
          <w:lang w:val="sk-SK"/>
        </w:rPr>
        <w:t>SPP</w:t>
      </w:r>
      <w:r w:rsidRPr="00FB5D3F">
        <w:rPr>
          <w:rFonts w:asciiTheme="minorHAnsi" w:hAnsiTheme="minorHAnsi" w:cstheme="minorHAnsi"/>
          <w:lang w:val="sk-SK"/>
        </w:rPr>
        <w:t xml:space="preserve">, spravodlivé a udržateľné nastavenie politík a ochranu konkurencieschopnosti európskych poľnohospodárov a výrobcov potravín. Považujeme za nevyhnutné zachovať jednotu a integritu </w:t>
      </w:r>
      <w:r w:rsidR="00C5410F">
        <w:rPr>
          <w:rFonts w:asciiTheme="minorHAnsi" w:hAnsiTheme="minorHAnsi" w:cstheme="minorHAnsi"/>
          <w:lang w:val="sk-SK"/>
        </w:rPr>
        <w:t>SPP</w:t>
      </w:r>
      <w:r w:rsidRPr="00FB5D3F">
        <w:rPr>
          <w:rFonts w:asciiTheme="minorHAnsi" w:hAnsiTheme="minorHAnsi" w:cstheme="minorHAnsi"/>
          <w:lang w:val="sk-SK"/>
        </w:rPr>
        <w:t xml:space="preserve"> v rámci budúceho rozpočtu.</w:t>
      </w:r>
    </w:p>
    <w:p w14:paraId="617057F3" w14:textId="5901C98D" w:rsidR="00436A4B" w:rsidRDefault="00436A4B" w:rsidP="00C5410F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ODMIETAME zlúčenie poľnohospodárskych fondov a</w:t>
      </w:r>
      <w:r w:rsidR="00C5410F">
        <w:rPr>
          <w:rFonts w:asciiTheme="minorHAnsi" w:hAnsiTheme="minorHAnsi" w:cstheme="minorHAnsi"/>
          <w:lang w:val="sk-SK"/>
        </w:rPr>
        <w:t xml:space="preserve"> kohéznych </w:t>
      </w:r>
      <w:r w:rsidRPr="00FB5D3F">
        <w:rPr>
          <w:rFonts w:asciiTheme="minorHAnsi" w:hAnsiTheme="minorHAnsi" w:cstheme="minorHAnsi"/>
          <w:lang w:val="sk-SK"/>
        </w:rPr>
        <w:t>fondov do takzvaného „superfondu“, čo by oslabilo spoločný charakter poľnohospodárskej politiky. Navyše podmienenie vyplácania fondov štrukturálnymi reformami by mohlo viesť k</w:t>
      </w:r>
      <w:r w:rsidR="0050771C">
        <w:rPr>
          <w:rFonts w:asciiTheme="minorHAnsi" w:hAnsiTheme="minorHAnsi" w:cstheme="minorHAnsi"/>
          <w:lang w:val="sk-SK"/>
        </w:rPr>
        <w:t> </w:t>
      </w:r>
      <w:r w:rsidRPr="00FB5D3F">
        <w:rPr>
          <w:rFonts w:asciiTheme="minorHAnsi" w:hAnsiTheme="minorHAnsi" w:cstheme="minorHAnsi"/>
          <w:lang w:val="sk-SK"/>
        </w:rPr>
        <w:t>neistote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>a nerovnakému zaobchádzaniu s členskými štátmi.</w:t>
      </w:r>
    </w:p>
    <w:p w14:paraId="303DFF5F" w14:textId="7E0562AD" w:rsidR="00C5410F" w:rsidRDefault="00C5410F" w:rsidP="00C5410F">
      <w:pPr>
        <w:ind w:left="284"/>
        <w:jc w:val="both"/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</w:pPr>
      <w:r w:rsidRPr="00C5410F"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 xml:space="preserve">Preto </w:t>
      </w:r>
      <w:r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TRVÁME</w:t>
      </w:r>
      <w:r w:rsidRPr="00C5410F"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 xml:space="preserve"> na zvýšen</w:t>
      </w:r>
      <w:r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í</w:t>
      </w:r>
      <w:r w:rsidRPr="00C5410F"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 xml:space="preserve"> rozpočtu SPP o 30 %, pričom by sa mala zohľadniť nielen celková kumulatívna inflácia za posledných päť rokov, ale aj súčasné a budúce ciele EÚ v oblastiach, ako je potravinová bezpečnosť, cenová dostupnosť potravín, strategická suverenita EÚ, životaschopnosť vidieckych oblastí a</w:t>
      </w:r>
      <w:r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 </w:t>
      </w:r>
      <w:r w:rsidRPr="00C5410F"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ekologick</w:t>
      </w:r>
      <w:r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á transformácia</w:t>
      </w:r>
      <w:r w:rsidRPr="00C5410F"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.</w:t>
      </w:r>
    </w:p>
    <w:p w14:paraId="1BDAA851" w14:textId="153480D4" w:rsidR="00C5410F" w:rsidRPr="00C5410F" w:rsidRDefault="00C5410F" w:rsidP="00C5410F">
      <w:pPr>
        <w:ind w:left="284"/>
        <w:jc w:val="both"/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</w:pPr>
      <w:r w:rsidRPr="00C5410F">
        <w:rPr>
          <w:rFonts w:eastAsia="Times New Roman" w:cstheme="minorHAnsi"/>
          <w:kern w:val="0"/>
          <w:sz w:val="24"/>
          <w:szCs w:val="24"/>
          <w:lang w:val="sk-SK" w:eastAsia="pl-PL"/>
          <w14:ligatures w14:val="none"/>
        </w:rPr>
        <w:t>Sme PRESVEDČENÍ, že budúca SPP musí byť spravodlivá a stabilná pre všetkých poľnohospodárov a výrobcov potravín bez ohľadu na veľkosť ich podniku alebo geografickú polohu. Priame platby by mali podporovať všetkých profesionálnych poľnohospodárov. Súhlasíme s vyššou podporou pre malých a mladých poľnohospodárov, ale tradičné formy poľnohospodárstva nesmú byť vylúčené alebo výrazne obmedzené.</w:t>
      </w:r>
    </w:p>
    <w:p w14:paraId="12596D0F" w14:textId="14DA3564" w:rsidR="00436A4B" w:rsidRPr="00FB5D3F" w:rsidRDefault="00436A4B" w:rsidP="003777E6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Preto ODM</w:t>
      </w:r>
      <w:r w:rsidR="003777E6">
        <w:rPr>
          <w:rFonts w:asciiTheme="minorHAnsi" w:hAnsiTheme="minorHAnsi" w:cstheme="minorHAnsi"/>
          <w:lang w:val="sk-SK"/>
        </w:rPr>
        <w:t>IETAME</w:t>
      </w:r>
      <w:r w:rsidRPr="00FB5D3F">
        <w:rPr>
          <w:rFonts w:asciiTheme="minorHAnsi" w:hAnsiTheme="minorHAnsi" w:cstheme="minorHAnsi"/>
          <w:lang w:val="sk-SK"/>
        </w:rPr>
        <w:t xml:space="preserve"> diskriminačné opatrenia, ako je výrazn</w:t>
      </w:r>
      <w:r w:rsidR="003777E6">
        <w:rPr>
          <w:rFonts w:asciiTheme="minorHAnsi" w:hAnsiTheme="minorHAnsi" w:cstheme="minorHAnsi"/>
          <w:lang w:val="sk-SK"/>
        </w:rPr>
        <w:t>á</w:t>
      </w:r>
      <w:r w:rsidRPr="00FB5D3F">
        <w:rPr>
          <w:rFonts w:asciiTheme="minorHAnsi" w:hAnsiTheme="minorHAnsi" w:cstheme="minorHAnsi"/>
          <w:lang w:val="sk-SK"/>
        </w:rPr>
        <w:t xml:space="preserve"> </w:t>
      </w:r>
      <w:r w:rsidR="003777E6">
        <w:rPr>
          <w:rFonts w:asciiTheme="minorHAnsi" w:hAnsiTheme="minorHAnsi" w:cstheme="minorHAnsi"/>
          <w:lang w:val="sk-SK"/>
        </w:rPr>
        <w:t>degresivita</w:t>
      </w:r>
      <w:r w:rsidRPr="00FB5D3F">
        <w:rPr>
          <w:rFonts w:asciiTheme="minorHAnsi" w:hAnsiTheme="minorHAnsi" w:cstheme="minorHAnsi"/>
          <w:lang w:val="sk-SK"/>
        </w:rPr>
        <w:t xml:space="preserve">, povinné </w:t>
      </w:r>
      <w:r w:rsidR="003777E6">
        <w:rPr>
          <w:rFonts w:asciiTheme="minorHAnsi" w:hAnsiTheme="minorHAnsi" w:cstheme="minorHAnsi"/>
          <w:lang w:val="sk-SK"/>
        </w:rPr>
        <w:t>stropovanie</w:t>
      </w:r>
      <w:r w:rsidRPr="00FB5D3F">
        <w:rPr>
          <w:rFonts w:asciiTheme="minorHAnsi" w:hAnsiTheme="minorHAnsi" w:cstheme="minorHAnsi"/>
          <w:lang w:val="sk-SK"/>
        </w:rPr>
        <w:t xml:space="preserve"> alebo </w:t>
      </w:r>
      <w:r w:rsidR="003777E6">
        <w:rPr>
          <w:rFonts w:asciiTheme="minorHAnsi" w:hAnsiTheme="minorHAnsi" w:cstheme="minorHAnsi"/>
          <w:lang w:val="sk-SK"/>
        </w:rPr>
        <w:t>redistribúcia</w:t>
      </w:r>
      <w:r w:rsidRPr="00FB5D3F">
        <w:rPr>
          <w:rFonts w:asciiTheme="minorHAnsi" w:hAnsiTheme="minorHAnsi" w:cstheme="minorHAnsi"/>
          <w:lang w:val="sk-SK"/>
        </w:rPr>
        <w:t>, ktoré by oslabili väčšie poľnohospodárske podniky, ktoré sú kľúčové pre potravinovú suverenitu a vidiecke oblasti.</w:t>
      </w:r>
    </w:p>
    <w:p w14:paraId="0BB98F4D" w14:textId="2D2D2F35" w:rsidR="00436A4B" w:rsidRPr="00FB5D3F" w:rsidRDefault="00436A4B" w:rsidP="003777E6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Odmietame rastúcu legislatívnu záťaž, ktorá často zvyšuje náklady bez skutočného prínosu pre životné prostredie alebo poľnohospodárov. Právne predpisy, ako napríklad nariadenie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 xml:space="preserve">o odlesňovaní, taxonómia, CSRD, CSDDD, ETS, CBAM, rozdelenie úsilia, sociálna </w:t>
      </w:r>
      <w:r w:rsidR="003777E6">
        <w:rPr>
          <w:rFonts w:asciiTheme="minorHAnsi" w:hAnsiTheme="minorHAnsi" w:cstheme="minorHAnsi"/>
          <w:lang w:val="sk-SK"/>
        </w:rPr>
        <w:t>kondicionalita</w:t>
      </w:r>
      <w:r w:rsidRPr="00FB5D3F">
        <w:rPr>
          <w:rFonts w:asciiTheme="minorHAnsi" w:hAnsiTheme="minorHAnsi" w:cstheme="minorHAnsi"/>
          <w:lang w:val="sk-SK"/>
        </w:rPr>
        <w:t xml:space="preserve"> SPP a balík opatrení v oblasti dobrých životných podmienok zvierat, majú neprimeraný vplyv na poľnohospodárov a výrobcov potravín a mali by byť buď stiahnuté, alebo by mali </w:t>
      </w:r>
      <w:r w:rsidR="003777E6">
        <w:rPr>
          <w:rFonts w:asciiTheme="minorHAnsi" w:hAnsiTheme="minorHAnsi" w:cstheme="minorHAnsi"/>
          <w:lang w:val="sk-SK"/>
        </w:rPr>
        <w:t>explicitne</w:t>
      </w:r>
      <w:r w:rsidRPr="00FB5D3F">
        <w:rPr>
          <w:rFonts w:asciiTheme="minorHAnsi" w:hAnsiTheme="minorHAnsi" w:cstheme="minorHAnsi"/>
          <w:lang w:val="sk-SK"/>
        </w:rPr>
        <w:t xml:space="preserve"> vyňať poľnohospodárov, pričom by sa zohľadnili ich existujúce povinnosti vyplývajúce z SPP.</w:t>
      </w:r>
    </w:p>
    <w:p w14:paraId="2D026721" w14:textId="00CA570D" w:rsidR="000E13CB" w:rsidRPr="00FB5D3F" w:rsidRDefault="00436A4B" w:rsidP="003777E6">
      <w:pPr>
        <w:pStyle w:val="Normlnywebov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 xml:space="preserve">Vítame úsilie Európskej komisie, ktorá predložila takzvaný „poľnohospodársky omnibus“ zameraný na zjednodušenie SPP s cieľom znížiť administratívnu záťaž poľnohospodárov, objasniť pravidlá a zvýšiť flexibilitu členských štátov pri ich vykonávaní. </w:t>
      </w:r>
      <w:r w:rsidR="00A02F7B">
        <w:rPr>
          <w:rFonts w:asciiTheme="minorHAnsi" w:hAnsiTheme="minorHAnsi" w:cstheme="minorHAnsi"/>
          <w:lang w:val="sk-SK"/>
        </w:rPr>
        <w:t>Chceli</w:t>
      </w:r>
      <w:r w:rsidRPr="00FB5D3F">
        <w:rPr>
          <w:rFonts w:asciiTheme="minorHAnsi" w:hAnsiTheme="minorHAnsi" w:cstheme="minorHAnsi"/>
          <w:lang w:val="sk-SK"/>
        </w:rPr>
        <w:t xml:space="preserve"> by sme však poukáza</w:t>
      </w:r>
      <w:r w:rsidR="00A02F7B">
        <w:rPr>
          <w:rFonts w:asciiTheme="minorHAnsi" w:hAnsiTheme="minorHAnsi" w:cstheme="minorHAnsi"/>
          <w:lang w:val="sk-SK"/>
        </w:rPr>
        <w:t>ť</w:t>
      </w:r>
      <w:r w:rsidRPr="00FB5D3F">
        <w:rPr>
          <w:rFonts w:asciiTheme="minorHAnsi" w:hAnsiTheme="minorHAnsi" w:cstheme="minorHAnsi"/>
          <w:lang w:val="sk-SK"/>
        </w:rPr>
        <w:t xml:space="preserve"> na </w:t>
      </w:r>
      <w:r w:rsidR="003777E6">
        <w:rPr>
          <w:rFonts w:asciiTheme="minorHAnsi" w:hAnsiTheme="minorHAnsi" w:cstheme="minorHAnsi"/>
          <w:lang w:val="sk-SK"/>
        </w:rPr>
        <w:t>dôležitosť</w:t>
      </w:r>
      <w:r w:rsidRPr="00FB5D3F">
        <w:rPr>
          <w:rFonts w:asciiTheme="minorHAnsi" w:hAnsiTheme="minorHAnsi" w:cstheme="minorHAnsi"/>
          <w:lang w:val="sk-SK"/>
        </w:rPr>
        <w:t xml:space="preserve"> komplexné</w:t>
      </w:r>
      <w:r w:rsidR="003777E6">
        <w:rPr>
          <w:rFonts w:asciiTheme="minorHAnsi" w:hAnsiTheme="minorHAnsi" w:cstheme="minorHAnsi"/>
          <w:lang w:val="sk-SK"/>
        </w:rPr>
        <w:t>ho</w:t>
      </w:r>
      <w:r w:rsidRPr="00FB5D3F">
        <w:rPr>
          <w:rFonts w:asciiTheme="minorHAnsi" w:hAnsiTheme="minorHAnsi" w:cstheme="minorHAnsi"/>
          <w:lang w:val="sk-SK"/>
        </w:rPr>
        <w:t xml:space="preserve"> zjednodušeni</w:t>
      </w:r>
      <w:r w:rsidR="003777E6">
        <w:rPr>
          <w:rFonts w:asciiTheme="minorHAnsi" w:hAnsiTheme="minorHAnsi" w:cstheme="minorHAnsi"/>
          <w:lang w:val="sk-SK"/>
        </w:rPr>
        <w:t>a</w:t>
      </w:r>
      <w:r w:rsidRPr="00FB5D3F">
        <w:rPr>
          <w:rFonts w:asciiTheme="minorHAnsi" w:hAnsiTheme="minorHAnsi" w:cstheme="minorHAnsi"/>
          <w:lang w:val="sk-SK"/>
        </w:rPr>
        <w:t xml:space="preserve"> pravidiel SPP (napr. krížové plnenie, GAEC 5).</w:t>
      </w:r>
    </w:p>
    <w:p w14:paraId="3E8B9D5C" w14:textId="77777777" w:rsidR="004C7126" w:rsidRPr="00FB5D3F" w:rsidRDefault="004C7126" w:rsidP="000E13CB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</w:p>
    <w:p w14:paraId="33D73691" w14:textId="2F6ADEED" w:rsidR="00963BC8" w:rsidRPr="00FB5D3F" w:rsidRDefault="00436A4B" w:rsidP="003777E6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sk-SK"/>
        </w:rPr>
      </w:pPr>
      <w:bookmarkStart w:id="0" w:name="_Hlk201254587"/>
      <w:r w:rsidRPr="00FB5D3F">
        <w:rPr>
          <w:rFonts w:asciiTheme="minorHAnsi" w:hAnsiTheme="minorHAnsi" w:cstheme="minorHAnsi"/>
          <w:b/>
          <w:bCs/>
          <w:lang w:val="sk-SK"/>
        </w:rPr>
        <w:t>Omnibus o nefinančnom výkazníctve pre poľnohospodárov</w:t>
      </w:r>
    </w:p>
    <w:bookmarkEnd w:id="0"/>
    <w:p w14:paraId="2631CBB5" w14:textId="3978E271" w:rsidR="00436A4B" w:rsidRPr="00FB5D3F" w:rsidRDefault="00436A4B" w:rsidP="00DA7DED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Dňa 26. februára 2025 Komisia predložila návrh zameraný na zjednodušenie pravidiel udržateľnosti podnikov, konkrétne odložením uplatňovania smernice o podávaní správ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lastRenderedPageBreak/>
        <w:t xml:space="preserve"> o udržateľnosti podnikov (CSRD), smernice o náležitej starostlivosti v oblasti udržateľnosti podnikov (CSDDD) a určitých prvkov nariadenia EÚ o taxonómii o jeden rok. Okrem odloženia Komisia navrhla revíziu podstaty týchto povinností.</w:t>
      </w:r>
    </w:p>
    <w:p w14:paraId="5F60B5E5" w14:textId="598EA360" w:rsidR="00436A4B" w:rsidRPr="00FB5D3F" w:rsidRDefault="00436A4B" w:rsidP="00DA7DED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VYZÝVAME na zrušenie súčasného regulačného rámca z dôvodu jeho neprimeraného administratívneho vplyvu na poľnohospodársky a potravinársky sektor. Poľnohospodári, spracovatelia potravín a výrobcovia už podliehajú rozsiahlym povinnostiam v oblasti podávania správ podľa existujúcich právnych predpisov EÚ. Pridanie ďalších úrovní podávania správ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 xml:space="preserve">o udržateľnosti vedie skôr k duplicite než k pridanej hodnote, čím sa zvyšuje zaťaženie </w:t>
      </w:r>
      <w:r w:rsidR="00DA7DED">
        <w:rPr>
          <w:rFonts w:asciiTheme="minorHAnsi" w:hAnsiTheme="minorHAnsi" w:cstheme="minorHAnsi"/>
          <w:lang w:val="sk-SK"/>
        </w:rPr>
        <w:t>prvo</w:t>
      </w:r>
      <w:r w:rsidRPr="00FB5D3F">
        <w:rPr>
          <w:rFonts w:asciiTheme="minorHAnsi" w:hAnsiTheme="minorHAnsi" w:cstheme="minorHAnsi"/>
          <w:lang w:val="sk-SK"/>
        </w:rPr>
        <w:t xml:space="preserve">výrobcov aj následných </w:t>
      </w:r>
      <w:r w:rsidR="00DA7DED">
        <w:rPr>
          <w:rFonts w:asciiTheme="minorHAnsi" w:hAnsiTheme="minorHAnsi" w:cstheme="minorHAnsi"/>
          <w:lang w:val="sk-SK"/>
        </w:rPr>
        <w:t>operátorov</w:t>
      </w:r>
      <w:r w:rsidRPr="00FB5D3F">
        <w:rPr>
          <w:rFonts w:asciiTheme="minorHAnsi" w:hAnsiTheme="minorHAnsi" w:cstheme="minorHAnsi"/>
          <w:lang w:val="sk-SK"/>
        </w:rPr>
        <w:t>.</w:t>
      </w:r>
    </w:p>
    <w:p w14:paraId="1C2EF58D" w14:textId="3CD0F391" w:rsidR="00436A4B" w:rsidRPr="00FB5D3F" w:rsidRDefault="00436A4B" w:rsidP="00DA7DED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 xml:space="preserve">EÚ by namiesto komplikovania regulačného prostredia mala uprednostniť </w:t>
      </w:r>
      <w:proofErr w:type="spellStart"/>
      <w:r w:rsidRPr="00FB5D3F">
        <w:rPr>
          <w:rFonts w:asciiTheme="minorHAnsi" w:hAnsiTheme="minorHAnsi" w:cstheme="minorHAnsi"/>
          <w:lang w:val="sk-SK"/>
        </w:rPr>
        <w:t>interoperabilitu</w:t>
      </w:r>
      <w:proofErr w:type="spellEnd"/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 xml:space="preserve">a digitálnu dostupnosť existujúcich </w:t>
      </w:r>
      <w:r w:rsidR="00DA7DED" w:rsidRPr="00FB5D3F">
        <w:rPr>
          <w:rFonts w:asciiTheme="minorHAnsi" w:hAnsiTheme="minorHAnsi" w:cstheme="minorHAnsi"/>
          <w:lang w:val="sk-SK"/>
        </w:rPr>
        <w:t>údajov</w:t>
      </w:r>
      <w:r w:rsidR="00DA7DED">
        <w:rPr>
          <w:rFonts w:asciiTheme="minorHAnsi" w:hAnsiTheme="minorHAnsi" w:cstheme="minorHAnsi"/>
          <w:lang w:val="sk-SK"/>
        </w:rPr>
        <w:t>ých</w:t>
      </w:r>
      <w:r w:rsidR="00DA7DED" w:rsidRPr="00FB5D3F">
        <w:rPr>
          <w:rFonts w:asciiTheme="minorHAnsi" w:hAnsiTheme="minorHAnsi" w:cstheme="minorHAnsi"/>
          <w:lang w:val="sk-SK"/>
        </w:rPr>
        <w:t xml:space="preserve"> </w:t>
      </w:r>
      <w:r w:rsidRPr="00FB5D3F">
        <w:rPr>
          <w:rFonts w:asciiTheme="minorHAnsi" w:hAnsiTheme="minorHAnsi" w:cstheme="minorHAnsi"/>
          <w:lang w:val="sk-SK"/>
        </w:rPr>
        <w:t xml:space="preserve">systémov. </w:t>
      </w:r>
      <w:r w:rsidR="00DA7DED">
        <w:rPr>
          <w:rFonts w:asciiTheme="minorHAnsi" w:hAnsiTheme="minorHAnsi" w:cstheme="minorHAnsi"/>
          <w:lang w:val="sk-SK"/>
        </w:rPr>
        <w:t>Koherentnejšie</w:t>
      </w:r>
      <w:r w:rsidRPr="00FB5D3F">
        <w:rPr>
          <w:rFonts w:asciiTheme="minorHAnsi" w:hAnsiTheme="minorHAnsi" w:cstheme="minorHAnsi"/>
          <w:lang w:val="sk-SK"/>
        </w:rPr>
        <w:t xml:space="preserve"> a nákladovo efektívnejšie riešenie by malo vychádzať z existujúcich štruktúr podávania správ namiesto zavádzania prekrývajúcich sa požiadaviek.</w:t>
      </w:r>
    </w:p>
    <w:p w14:paraId="508ED027" w14:textId="0A6F1C66" w:rsidR="00436A4B" w:rsidRPr="00FB5D3F" w:rsidRDefault="00436A4B" w:rsidP="00DA7DED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SPP už slúži ako komplexný nástroj zelenej politiky, ktorý priamo integruje environmentálne, klimatické a udržateľné ciele do poľnohospodárskej činnosti. Zavedenie paralelných alebo protichodných povinností, ako sú dodatočné požiadavky na podávanie správ o udržateľnosti a náležitej starostlivosti, narúša súdržnosť politiky a vytvára zbytočnú administratívnu zložitosť bez jasných prínosov.</w:t>
      </w:r>
    </w:p>
    <w:p w14:paraId="11D44F46" w14:textId="77777777" w:rsidR="00436A4B" w:rsidRPr="00FB5D3F" w:rsidRDefault="00436A4B" w:rsidP="00DA7DED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Preto VYZÝVAME na úplné zrušenie súčasných pravidiel udržateľnosti a náležitej starostlivosti a ich nahradenie zjednodušeným, konzistentným prístupom, ktorý bude v súlade s existujúcim rámcom dodržiavania predpisov v poľnohospodárskom a potravinárskom sektore.</w:t>
      </w:r>
    </w:p>
    <w:p w14:paraId="4F5BE32A" w14:textId="34BDEBA8" w:rsidR="00236B5F" w:rsidRPr="00FB5D3F" w:rsidRDefault="00436A4B" w:rsidP="00DA7DED">
      <w:pPr>
        <w:pStyle w:val="Normlnywebov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 xml:space="preserve">Ak nie je možné zamietnuť súčasné pravidlá udržateľnosti a náležitej starostlivosti a nahradiť ich, ŽIADAME ako náhradné riešenie výnimku pre </w:t>
      </w:r>
      <w:r w:rsidR="00DA7DED">
        <w:rPr>
          <w:rFonts w:asciiTheme="minorHAnsi" w:hAnsiTheme="minorHAnsi" w:cstheme="minorHAnsi"/>
          <w:lang w:val="sk-SK"/>
        </w:rPr>
        <w:t>poľnohospodárov</w:t>
      </w:r>
      <w:r w:rsidRPr="00FB5D3F">
        <w:rPr>
          <w:rFonts w:asciiTheme="minorHAnsi" w:hAnsiTheme="minorHAnsi" w:cstheme="minorHAnsi"/>
          <w:lang w:val="sk-SK"/>
        </w:rPr>
        <w:t>.</w:t>
      </w:r>
      <w:r w:rsidR="004F38DE" w:rsidRPr="00FB5D3F">
        <w:rPr>
          <w:rFonts w:asciiTheme="minorHAnsi" w:hAnsiTheme="minorHAnsi" w:cstheme="minorHAnsi"/>
          <w:lang w:val="sk-SK"/>
        </w:rPr>
        <w:t xml:space="preserve"> </w:t>
      </w:r>
    </w:p>
    <w:p w14:paraId="2F68D1C3" w14:textId="77777777" w:rsidR="004F38DE" w:rsidRPr="00FB5D3F" w:rsidRDefault="004F38DE" w:rsidP="00236B5F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</w:p>
    <w:p w14:paraId="3983B103" w14:textId="79F7ECD3" w:rsidR="00BF0ED4" w:rsidRPr="00FB5D3F" w:rsidRDefault="00436A4B" w:rsidP="00DA7DED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sk-SK"/>
        </w:rPr>
      </w:pPr>
      <w:r w:rsidRPr="00FB5D3F">
        <w:rPr>
          <w:rFonts w:asciiTheme="minorHAnsi" w:hAnsiTheme="minorHAnsi" w:cstheme="minorHAnsi"/>
          <w:b/>
          <w:bCs/>
          <w:lang w:val="sk-SK"/>
        </w:rPr>
        <w:t>Súčasná situácia v poľnohospodárstve krajín V4</w:t>
      </w:r>
    </w:p>
    <w:p w14:paraId="6062A9CE" w14:textId="77777777" w:rsidR="00436A4B" w:rsidRPr="00FB5D3F" w:rsidRDefault="00436A4B" w:rsidP="00DB3CEC">
      <w:pPr>
        <w:pStyle w:val="Normlnywebov"/>
        <w:tabs>
          <w:tab w:val="left" w:pos="4236"/>
        </w:tabs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Na stretnutí poľnohospodárskych komôr krajín Vyšehradskej skupiny (V4) bola podrobne prerokovaná situácia týkajúca sa najväčšieho ohniska slintačky a krívačky v Európskej únii od začiatku tohto storočia. Zároveň bolo konštatované, že dlhodobé účinky zmeny klímy, najmä sucho a extrémne poveternostné javy, naďalej predstavujú významnú hrozbu pre poľnohospodársku výrobu.</w:t>
      </w:r>
    </w:p>
    <w:p w14:paraId="7A43DB8F" w14:textId="641C8D9E" w:rsidR="00271E97" w:rsidRPr="00FB5D3F" w:rsidRDefault="00436A4B" w:rsidP="00DB3CEC">
      <w:pPr>
        <w:pStyle w:val="Normlnywebov"/>
        <w:tabs>
          <w:tab w:val="left" w:pos="4236"/>
        </w:tabs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 xml:space="preserve">V tejto súvislosti bola identifikovaná potreba ďalších investícií do poľnohospodárskej infraštruktúry, najmä do zavlažovacích systémov a skladovacích kapacít. Zároveň bola vznesená požiadavka na zvýšenie úrovne finančnej podpory zo strany Európskej únie s dôrazom na to, aby tieto prostriedky pochádzali z rozpočtových zdrojov mimo </w:t>
      </w:r>
      <w:r w:rsidR="00DB3CEC">
        <w:rPr>
          <w:rFonts w:asciiTheme="minorHAnsi" w:hAnsiTheme="minorHAnsi" w:cstheme="minorHAnsi"/>
          <w:lang w:val="sk-SK"/>
        </w:rPr>
        <w:t>SPP.</w:t>
      </w:r>
      <w:r w:rsidR="00271E97" w:rsidRPr="00FB5D3F">
        <w:rPr>
          <w:rFonts w:asciiTheme="minorHAnsi" w:hAnsiTheme="minorHAnsi" w:cstheme="minorHAnsi"/>
          <w:lang w:val="sk-SK"/>
        </w:rPr>
        <w:tab/>
      </w:r>
    </w:p>
    <w:p w14:paraId="65A33965" w14:textId="77777777" w:rsidR="00271E97" w:rsidRPr="00FB5D3F" w:rsidRDefault="00271E97" w:rsidP="00271E97">
      <w:pPr>
        <w:pStyle w:val="Normlnywebov"/>
        <w:tabs>
          <w:tab w:val="left" w:pos="4236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</w:p>
    <w:p w14:paraId="4A9AC302" w14:textId="4AFEE20D" w:rsidR="004C7126" w:rsidRPr="00FB5D3F" w:rsidRDefault="00436A4B" w:rsidP="00DB3CEC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sk-SK"/>
        </w:rPr>
      </w:pPr>
      <w:r w:rsidRPr="00FB5D3F">
        <w:rPr>
          <w:rFonts w:asciiTheme="minorHAnsi" w:hAnsiTheme="minorHAnsi" w:cstheme="minorHAnsi"/>
          <w:b/>
          <w:bCs/>
          <w:lang w:val="sk-SK"/>
        </w:rPr>
        <w:t>Ochrana tradičných názvov potravín živočíšneho pôvodu</w:t>
      </w:r>
      <w:r w:rsidR="004C7126" w:rsidRPr="00FB5D3F">
        <w:rPr>
          <w:rFonts w:asciiTheme="minorHAnsi" w:hAnsiTheme="minorHAnsi" w:cstheme="minorHAnsi"/>
          <w:b/>
          <w:bCs/>
          <w:lang w:val="sk-SK"/>
        </w:rPr>
        <w:t xml:space="preserve"> </w:t>
      </w:r>
    </w:p>
    <w:p w14:paraId="6165C947" w14:textId="658C11C0" w:rsidR="00436A4B" w:rsidRPr="00FB5D3F" w:rsidRDefault="00436A4B" w:rsidP="00DB3CEC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VYZÝVAME Komisiu, aby opätovne otvorila otázku označovania mäsa, vajec, medu, rýb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>a výrobkov z nich s cieľom chrániť živočíšne výrobky, zabezpečiť skutočnú transparentnosť pre spotrebiteľov a podporovať kvalitu živočíšnych výrobkov EÚ, a to aj zdôraznením uznávaných označení a krátkych dodávateľských reťazcov.  To je odôvodnené aj skutočnosťou, že rastlinné výrobky sa výrazne líšia od potravín živočíšneho pôvodu, najmä pokiaľ ide o zloženie a výživovú hodnotu.</w:t>
      </w:r>
    </w:p>
    <w:p w14:paraId="1D6989B3" w14:textId="77777777" w:rsidR="00436A4B" w:rsidRPr="00FB5D3F" w:rsidRDefault="00436A4B" w:rsidP="00DB3CEC">
      <w:pPr>
        <w:pStyle w:val="Normlnywebov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VERÍME, že je nevyhnutné, aby potraviny, ktoré napodobňujú, imitujú alebo nahrádzajú potraviny živočíšneho pôvodu, nezavádzali spotrebiteľov ohľadom svojej skutočnej povahy prostredníctvom svojho označenia.</w:t>
      </w:r>
    </w:p>
    <w:p w14:paraId="134118EC" w14:textId="77777777" w:rsidR="00436A4B" w:rsidRPr="00FB5D3F" w:rsidRDefault="00436A4B" w:rsidP="00DB3CEC">
      <w:pPr>
        <w:pStyle w:val="Normlnywebov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</w:p>
    <w:p w14:paraId="4D5396B1" w14:textId="74D4655A" w:rsidR="00BF0ED4" w:rsidRPr="00FB5D3F" w:rsidRDefault="00436A4B" w:rsidP="00DB3CEC">
      <w:pPr>
        <w:pStyle w:val="Normlnywebov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VYZÝVAME Európsku komisiu, aby predložila legislatívny návrh na ochranu názvov potravín živočíšneho pôvodu a aby im poskytla podobnú dlhodobú ochranu, akú majú mlieko a mliečne výrobky. Tým by sa zabezpečila ochrana mäsa, vajec, medu, rýb a vybraných výrobkov z nich, ochrana spotrebiteľov pred zavádzajúcimi informáciami a zabránilo by sa fragmentácii právnych predpisov v EÚ prijímaním rôznych opatrení v jednotlivých členských štátoch.</w:t>
      </w:r>
    </w:p>
    <w:p w14:paraId="1AC8E077" w14:textId="77777777" w:rsidR="00BF0ED4" w:rsidRPr="00FB5D3F" w:rsidRDefault="00BF0ED4" w:rsidP="00BF0ED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lang w:val="sk-SK"/>
        </w:rPr>
      </w:pPr>
    </w:p>
    <w:p w14:paraId="5C42E92A" w14:textId="0C723A47" w:rsidR="00BF0ED4" w:rsidRPr="00FB5D3F" w:rsidRDefault="00436A4B" w:rsidP="00DB3CEC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sk-SK"/>
        </w:rPr>
      </w:pPr>
      <w:r w:rsidRPr="00FB5D3F">
        <w:rPr>
          <w:rFonts w:asciiTheme="minorHAnsi" w:hAnsiTheme="minorHAnsi" w:cstheme="minorHAnsi"/>
          <w:b/>
          <w:bCs/>
          <w:lang w:val="sk-SK"/>
        </w:rPr>
        <w:t>Obchodné vzťahy EÚ s tretími krajinami</w:t>
      </w:r>
    </w:p>
    <w:p w14:paraId="056AE916" w14:textId="2AD0BC52" w:rsidR="00436A4B" w:rsidRPr="00FB5D3F" w:rsidRDefault="00DB3CEC" w:rsidP="00DB3CEC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DB3CEC">
        <w:rPr>
          <w:rFonts w:asciiTheme="minorHAnsi" w:hAnsiTheme="minorHAnsi" w:cstheme="minorHAnsi"/>
          <w:lang w:val="sk-SK"/>
        </w:rPr>
        <w:t>My, zástupcovia poľnohospodárskych komôr krajín V4, VYJADRUJEME vážne obavy</w:t>
      </w:r>
      <w:r w:rsidR="0050771C">
        <w:rPr>
          <w:rFonts w:asciiTheme="minorHAnsi" w:hAnsiTheme="minorHAnsi" w:cstheme="minorHAnsi"/>
          <w:lang w:val="sk-SK"/>
        </w:rPr>
        <w:br/>
      </w:r>
      <w:r w:rsidRPr="00DB3CEC">
        <w:rPr>
          <w:rFonts w:asciiTheme="minorHAnsi" w:hAnsiTheme="minorHAnsi" w:cstheme="minorHAnsi"/>
          <w:lang w:val="sk-SK"/>
        </w:rPr>
        <w:t>o zachovanie konkurencieschopnosti poľnohospodárov v našich členských štátoch v súvislosti s aktuálnym návrhom Európskej komisie o budúcom rámci obchodných vzťahov s Ukrajinou. VYZÝVAME členské štáty, aby neratifikovali návrh Komisie a opätovne prerokovali dohodu</w:t>
      </w:r>
      <w:r w:rsidR="0050771C">
        <w:rPr>
          <w:rFonts w:asciiTheme="minorHAnsi" w:hAnsiTheme="minorHAnsi" w:cstheme="minorHAnsi"/>
          <w:lang w:val="sk-SK"/>
        </w:rPr>
        <w:br/>
      </w:r>
      <w:r w:rsidRPr="00DB3CEC">
        <w:rPr>
          <w:rFonts w:asciiTheme="minorHAnsi" w:hAnsiTheme="minorHAnsi" w:cstheme="minorHAnsi"/>
          <w:lang w:val="sk-SK"/>
        </w:rPr>
        <w:t>s cieľom zabezpečiť lepšiu ochranu európskych poľnohospodárov a spotrebiteľov. Výrobné normy a náklady na Ukrajine sa v porovnaní s normami, ktoré musia dodržiavať európski poľnohospodári, dosť výrazne líšia, čo spôsobuje narušenie našich trhov a potenciálne riziká pre spotrebiteľov.  Príklad cien cukru ukazuje, že aj malé množstvo dovozu v</w:t>
      </w:r>
      <w:r w:rsidR="0050771C">
        <w:rPr>
          <w:rFonts w:asciiTheme="minorHAnsi" w:hAnsiTheme="minorHAnsi" w:cstheme="minorHAnsi"/>
          <w:lang w:val="sk-SK"/>
        </w:rPr>
        <w:t> </w:t>
      </w:r>
      <w:r w:rsidRPr="00DB3CEC">
        <w:rPr>
          <w:rFonts w:asciiTheme="minorHAnsi" w:hAnsiTheme="minorHAnsi" w:cstheme="minorHAnsi"/>
          <w:lang w:val="sk-SK"/>
        </w:rPr>
        <w:t>porovnaní</w:t>
      </w:r>
      <w:r w:rsidR="0050771C">
        <w:rPr>
          <w:rFonts w:asciiTheme="minorHAnsi" w:hAnsiTheme="minorHAnsi" w:cstheme="minorHAnsi"/>
          <w:lang w:val="sk-SK"/>
        </w:rPr>
        <w:br/>
      </w:r>
      <w:r w:rsidRPr="00DB3CEC">
        <w:rPr>
          <w:rFonts w:asciiTheme="minorHAnsi" w:hAnsiTheme="minorHAnsi" w:cstheme="minorHAnsi"/>
          <w:lang w:val="sk-SK"/>
        </w:rPr>
        <w:t>s celkovou európskou produkciou môže dramaticky znížiť ceny platené európskym poľnohospodárom. Preto vyzývame na obnovenie kvót spred roku 2022 a zavedenie mechanizmu stabilizácie trhu na úrovni členských štátov, ktorý by sa automaticky spustil, ak by dovoz poľnohospodárskych výrobkov v rámci systému kvót začal výrazne ovplyvňovať situáciu na trhu v niektorom alebo viacerých členských štátoch EÚ.</w:t>
      </w:r>
    </w:p>
    <w:p w14:paraId="717C9C5F" w14:textId="26DE3691" w:rsidR="00436A4B" w:rsidRPr="00FB5D3F" w:rsidRDefault="00436A4B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t>V súvislosti s obchodnou dohodou, o ktorej sa v súčasnosti rokuje medzi Európskou úniou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 xml:space="preserve">a krajinami </w:t>
      </w:r>
      <w:proofErr w:type="spellStart"/>
      <w:r w:rsidRPr="00FB5D3F">
        <w:rPr>
          <w:rFonts w:asciiTheme="minorHAnsi" w:hAnsiTheme="minorHAnsi" w:cstheme="minorHAnsi"/>
          <w:lang w:val="sk-SK"/>
        </w:rPr>
        <w:t>Mercosuru</w:t>
      </w:r>
      <w:proofErr w:type="spellEnd"/>
      <w:r w:rsidRPr="00FB5D3F">
        <w:rPr>
          <w:rFonts w:asciiTheme="minorHAnsi" w:hAnsiTheme="minorHAnsi" w:cstheme="minorHAnsi"/>
          <w:lang w:val="sk-SK"/>
        </w:rPr>
        <w:t>, my, ako zástupcovia poľnohospodárskych komôr, ZD</w:t>
      </w:r>
      <w:r w:rsidR="00DB3CEC">
        <w:rPr>
          <w:rFonts w:asciiTheme="minorHAnsi" w:hAnsiTheme="minorHAnsi" w:cstheme="minorHAnsi"/>
          <w:lang w:val="sk-SK"/>
        </w:rPr>
        <w:t>Ô</w:t>
      </w:r>
      <w:r w:rsidRPr="00FB5D3F">
        <w:rPr>
          <w:rFonts w:asciiTheme="minorHAnsi" w:hAnsiTheme="minorHAnsi" w:cstheme="minorHAnsi"/>
          <w:lang w:val="sk-SK"/>
        </w:rPr>
        <w:t>RAZŇUJEME, že nedostatočný dohľad nad výrobnými procesmi v krajinách tohto regiónu predstavuje vážne riziko pre bezpečnosť potravín v EÚ.</w:t>
      </w:r>
    </w:p>
    <w:p w14:paraId="5487EF3B" w14:textId="6F618449" w:rsidR="00436A4B" w:rsidRPr="00FB5D3F" w:rsidRDefault="00436A4B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FB5D3F">
        <w:rPr>
          <w:rFonts w:asciiTheme="minorHAnsi" w:hAnsiTheme="minorHAnsi" w:cstheme="minorHAnsi"/>
          <w:lang w:val="sk-SK"/>
        </w:rPr>
        <w:lastRenderedPageBreak/>
        <w:t>T</w:t>
      </w:r>
      <w:r w:rsidR="0030550E">
        <w:rPr>
          <w:rFonts w:asciiTheme="minorHAnsi" w:hAnsiTheme="minorHAnsi" w:cstheme="minorHAnsi"/>
          <w:lang w:val="sk-SK"/>
        </w:rPr>
        <w:t>iež</w:t>
      </w:r>
      <w:r w:rsidRPr="00FB5D3F">
        <w:rPr>
          <w:rFonts w:asciiTheme="minorHAnsi" w:hAnsiTheme="minorHAnsi" w:cstheme="minorHAnsi"/>
          <w:lang w:val="sk-SK"/>
        </w:rPr>
        <w:t xml:space="preserve"> POU</w:t>
      </w:r>
      <w:r w:rsidR="0030550E">
        <w:rPr>
          <w:rFonts w:asciiTheme="minorHAnsi" w:hAnsiTheme="minorHAnsi" w:cstheme="minorHAnsi"/>
          <w:lang w:val="sk-SK"/>
        </w:rPr>
        <w:t>KAZUJEME</w:t>
      </w:r>
      <w:r w:rsidRPr="00FB5D3F">
        <w:rPr>
          <w:rFonts w:asciiTheme="minorHAnsi" w:hAnsiTheme="minorHAnsi" w:cstheme="minorHAnsi"/>
          <w:lang w:val="sk-SK"/>
        </w:rPr>
        <w:t xml:space="preserve"> na to, že dovoz poľnohospodárskych výrobkov, ktoré nespĺňajú environmentálne a kvalitatívne normy EÚ a zároveň využívajú nižšie náklady na energiu</w:t>
      </w:r>
      <w:r w:rsidR="0050771C">
        <w:rPr>
          <w:rFonts w:asciiTheme="minorHAnsi" w:hAnsiTheme="minorHAnsi" w:cstheme="minorHAnsi"/>
          <w:lang w:val="sk-SK"/>
        </w:rPr>
        <w:br/>
      </w:r>
      <w:r w:rsidRPr="00FB5D3F">
        <w:rPr>
          <w:rFonts w:asciiTheme="minorHAnsi" w:hAnsiTheme="minorHAnsi" w:cstheme="minorHAnsi"/>
          <w:lang w:val="sk-SK"/>
        </w:rPr>
        <w:t>a pracovnú silu, môže narušiť rovnováhu európskeho vnútorného trhu a ohroziť konkurencieschopnosť domácej výroby.</w:t>
      </w:r>
    </w:p>
    <w:p w14:paraId="52AE4DA8" w14:textId="6CC4B2DE" w:rsidR="00963BC8" w:rsidRPr="00FB5D3F" w:rsidRDefault="0030550E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30550E">
        <w:rPr>
          <w:rFonts w:asciiTheme="minorHAnsi" w:hAnsiTheme="minorHAnsi" w:cstheme="minorHAnsi"/>
          <w:lang w:val="sk-SK"/>
        </w:rPr>
        <w:t>Vzhľadom na to, že 12. júna 2025 Rada Európskej únie na zasadnutí ministrov spravodlivosti</w:t>
      </w:r>
      <w:r w:rsidR="0050771C">
        <w:rPr>
          <w:rFonts w:asciiTheme="minorHAnsi" w:hAnsiTheme="minorHAnsi" w:cstheme="minorHAnsi"/>
          <w:lang w:val="sk-SK"/>
        </w:rPr>
        <w:br/>
      </w:r>
      <w:r w:rsidRPr="0030550E">
        <w:rPr>
          <w:rFonts w:asciiTheme="minorHAnsi" w:hAnsiTheme="minorHAnsi" w:cstheme="minorHAnsi"/>
          <w:lang w:val="sk-SK"/>
        </w:rPr>
        <w:t>a vnútra v Luxemburgu prijala nariadenie, ktorým sa zavádzajú nové clá na poľnohospodárske výrobky a hnojivá z Ruska a Bieloruska, na ktoré sa predtým nevzťahovali zvýšené sadzby, VYZÝVAME na dôkladné monitorovanie vplyvu tohto opatrenia a pravidelné sledovanie jeho vplyvu na poľnohospodárov pôsobiacich na európskom trhu.</w:t>
      </w:r>
    </w:p>
    <w:p w14:paraId="01D2223D" w14:textId="3E5359CB" w:rsidR="005678AE" w:rsidRPr="00FB5D3F" w:rsidRDefault="00436A4B" w:rsidP="0030550E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bCs/>
          <w:lang w:val="sk-SK"/>
        </w:rPr>
      </w:pPr>
      <w:r w:rsidRPr="00FB5D3F">
        <w:rPr>
          <w:rFonts w:asciiTheme="minorHAnsi" w:hAnsiTheme="minorHAnsi" w:cstheme="minorHAnsi"/>
          <w:b/>
          <w:bCs/>
          <w:lang w:val="sk-SK"/>
        </w:rPr>
        <w:t>Navrhované opatrenia v oblasti hospodárenia s vodou v poľnohospodárstve na zmiernenie negatívnych vplyvov zmeny klímy v rámci Vyšehradskej spolupráce (V4)</w:t>
      </w:r>
    </w:p>
    <w:p w14:paraId="15754AED" w14:textId="77777777" w:rsidR="00436A4B" w:rsidRPr="0030550E" w:rsidRDefault="00436A4B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30550E">
        <w:rPr>
          <w:rFonts w:asciiTheme="minorHAnsi" w:hAnsiTheme="minorHAnsi" w:cstheme="minorHAnsi"/>
          <w:lang w:val="sk-SK"/>
        </w:rPr>
        <w:t>Európska komisia 4. júna 2025 predstavila stratégiu odolnosti voči vodnej neistote s cieľom zabezpečiť dostupnosť vody, zlepšiť jej kvalitu a posilniť udržateľné hospodárenie s vodou. Poľnohospodárstvo bolo označené za kľúčový sektor, Komisia však vzhľadom na neistotu ohľadom rozpočtu EÚ neprijala konkrétnu finančnú podporu pre poľnohospodárov.</w:t>
      </w:r>
    </w:p>
    <w:p w14:paraId="4FC81168" w14:textId="77777777" w:rsidR="00436A4B" w:rsidRPr="0030550E" w:rsidRDefault="00436A4B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30550E">
        <w:rPr>
          <w:rFonts w:asciiTheme="minorHAnsi" w:hAnsiTheme="minorHAnsi" w:cstheme="minorHAnsi"/>
          <w:lang w:val="sk-SK"/>
        </w:rPr>
        <w:t>Stratégia vychádza z existujúcich nástrojov SPP, podporuje digitálne technológie, ekologické prístupy, vytvorenie Európskej akadémie pre vodu a 20 pilotných projektov na zadržiavanie vody. Financovanie má zabezpečiť EIB (15 miliárd EUR).</w:t>
      </w:r>
    </w:p>
    <w:p w14:paraId="4950B32C" w14:textId="434765E1" w:rsidR="00436A4B" w:rsidRPr="0030550E" w:rsidRDefault="00436A4B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30550E">
        <w:rPr>
          <w:rFonts w:asciiTheme="minorHAnsi" w:hAnsiTheme="minorHAnsi" w:cstheme="minorHAnsi"/>
          <w:lang w:val="sk-SK"/>
        </w:rPr>
        <w:t>Poľnohospodárske organizácie (</w:t>
      </w:r>
      <w:proofErr w:type="spellStart"/>
      <w:r w:rsidRPr="0030550E">
        <w:rPr>
          <w:rFonts w:asciiTheme="minorHAnsi" w:hAnsiTheme="minorHAnsi" w:cstheme="minorHAnsi"/>
          <w:lang w:val="sk-SK"/>
        </w:rPr>
        <w:t>Farm</w:t>
      </w:r>
      <w:proofErr w:type="spellEnd"/>
      <w:r w:rsidRPr="0030550E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30550E">
        <w:rPr>
          <w:rFonts w:asciiTheme="minorHAnsi" w:hAnsiTheme="minorHAnsi" w:cstheme="minorHAnsi"/>
          <w:lang w:val="sk-SK"/>
        </w:rPr>
        <w:t>Europe</w:t>
      </w:r>
      <w:proofErr w:type="spellEnd"/>
      <w:r w:rsidRPr="0030550E">
        <w:rPr>
          <w:rFonts w:asciiTheme="minorHAnsi" w:hAnsiTheme="minorHAnsi" w:cstheme="minorHAnsi"/>
          <w:lang w:val="sk-SK"/>
        </w:rPr>
        <w:t>, CEJA, IFOAM) kritizovali stratégiu ako nedostatočnú, chýbajúcu cielenú podporu poľnohospodárov, investície do infraštruktúry</w:t>
      </w:r>
      <w:r w:rsidR="0050771C">
        <w:rPr>
          <w:rFonts w:asciiTheme="minorHAnsi" w:hAnsiTheme="minorHAnsi" w:cstheme="minorHAnsi"/>
          <w:lang w:val="sk-SK"/>
        </w:rPr>
        <w:br/>
      </w:r>
      <w:r w:rsidRPr="0030550E">
        <w:rPr>
          <w:rFonts w:asciiTheme="minorHAnsi" w:hAnsiTheme="minorHAnsi" w:cstheme="minorHAnsi"/>
          <w:lang w:val="sk-SK"/>
        </w:rPr>
        <w:t>a konkrétne opatrenia proti znečisteniu.</w:t>
      </w:r>
    </w:p>
    <w:p w14:paraId="4514B531" w14:textId="46EE280D" w:rsidR="00DC5EED" w:rsidRDefault="00436A4B" w:rsidP="0030550E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30550E">
        <w:rPr>
          <w:rFonts w:asciiTheme="minorHAnsi" w:hAnsiTheme="minorHAnsi" w:cstheme="minorHAnsi"/>
          <w:lang w:val="sk-SK"/>
        </w:rPr>
        <w:t>VYZÝVAME na prípravu akčného plánu na riadenie vodných zdrojov do roku 2027, ktorý bude zohľadňovať klimatické zmeny, a na zabezpečenie financovania EÚ na realizáciu týchto plánov. Zachovaním vody v krajine môže stredná a východná Európa stabilizovať vodný cyklus</w:t>
      </w:r>
      <w:r w:rsidR="0050771C">
        <w:rPr>
          <w:rFonts w:asciiTheme="minorHAnsi" w:hAnsiTheme="minorHAnsi" w:cstheme="minorHAnsi"/>
          <w:lang w:val="sk-SK"/>
        </w:rPr>
        <w:br/>
      </w:r>
      <w:r w:rsidRPr="0030550E">
        <w:rPr>
          <w:rFonts w:asciiTheme="minorHAnsi" w:hAnsiTheme="minorHAnsi" w:cstheme="minorHAnsi"/>
          <w:lang w:val="sk-SK"/>
        </w:rPr>
        <w:t>a zabezpečiť vodnú bezpečnosť. To si vyžaduje obnovu a ďalší rozvoj „bodových“ vodných nádrží a „lineárnych“ systémov vodného hospodárstva (kanálov), z ktorých sa len malá časť využíva na zavlažovanie, ale ktoré sú schopné zadržiavať vodu v krajine; zlepšenie odolnosti regiónu voči zmene klímy; zníženie rizík, škôd a strát spôsobených zmenou klímy; vyrovnanie nerovnováhy medzi nedostatkom a nadbytkom vody; vytvorenie nárazníkových zón so zelenou/modrou infraštruktúrou a mnoho ďalších opatrení.</w:t>
      </w:r>
    </w:p>
    <w:p w14:paraId="025EF234" w14:textId="77777777" w:rsidR="00C30522" w:rsidRPr="00C30522" w:rsidRDefault="00C30522" w:rsidP="00C30522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 w:rsidRPr="00C30522">
        <w:rPr>
          <w:rFonts w:asciiTheme="minorHAnsi" w:hAnsiTheme="minorHAnsi" w:cstheme="minorHAnsi"/>
          <w:lang w:val="sk-SK"/>
        </w:rPr>
        <w:t>Účastníci stretnutia sa dohodli, že ďalšie spoločné stretnutie poľnohospodárskych komôr krajín Vyšehradskej skupiny sa uskutoční 18. a 19. septembra 2025 v Maďarsku.</w:t>
      </w:r>
    </w:p>
    <w:p w14:paraId="0F7E6885" w14:textId="77777777" w:rsidR="00C30522" w:rsidRPr="00C30522" w:rsidRDefault="00C30522" w:rsidP="00C30522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</w:p>
    <w:p w14:paraId="417A29CD" w14:textId="00EBCA8E" w:rsidR="00C30522" w:rsidRPr="0030550E" w:rsidRDefault="00C30522" w:rsidP="00C30522">
      <w:pPr>
        <w:pStyle w:val="Normlnywebov"/>
        <w:spacing w:after="0" w:line="276" w:lineRule="auto"/>
        <w:ind w:left="284"/>
        <w:jc w:val="both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lastRenderedPageBreak/>
        <w:t>Komuniké</w:t>
      </w:r>
      <w:r w:rsidRPr="00C30522">
        <w:rPr>
          <w:rFonts w:asciiTheme="minorHAnsi" w:hAnsiTheme="minorHAnsi" w:cstheme="minorHAnsi"/>
          <w:lang w:val="sk-SK"/>
        </w:rPr>
        <w:t xml:space="preserve"> bolo pripravené v 6 kópiách, po jednej pre každú delegáciu, pričom jedna kópia bude zaslaná COPA-COGECA a jedna Európskej komisii.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BB7BE3" w:rsidRPr="00FB5D3F" w14:paraId="140D4A04" w14:textId="77777777" w:rsidTr="00436A4B">
        <w:tc>
          <w:tcPr>
            <w:tcW w:w="4606" w:type="dxa"/>
          </w:tcPr>
          <w:p w14:paraId="082AC6FF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6C20E4EC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 w:rsidRPr="00FB5D3F">
              <w:rPr>
                <w:rFonts w:cstheme="minorHAnsi"/>
                <w:lang w:val="sk-SK"/>
              </w:rPr>
              <w:t>……………………………………….</w:t>
            </w:r>
          </w:p>
          <w:p w14:paraId="661D4840" w14:textId="77777777" w:rsidR="00C30522" w:rsidRPr="00FB5D3F" w:rsidRDefault="00C30522" w:rsidP="00C30522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 w:rsidRPr="00FB5D3F">
              <w:rPr>
                <w:rFonts w:cstheme="minorHAnsi"/>
                <w:lang w:val="sk-SK"/>
              </w:rPr>
              <w:t>Jan Doležal</w:t>
            </w:r>
          </w:p>
          <w:p w14:paraId="3A6D26D5" w14:textId="339C557E" w:rsidR="00BB7BE3" w:rsidRPr="00FB5D3F" w:rsidRDefault="00C30522" w:rsidP="00C30522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prezident</w:t>
            </w:r>
            <w:r w:rsidRPr="00FB5D3F">
              <w:rPr>
                <w:rFonts w:cstheme="minorHAnsi"/>
                <w:lang w:val="sk-SK"/>
              </w:rPr>
              <w:t xml:space="preserve"> AKČR</w:t>
            </w:r>
          </w:p>
        </w:tc>
        <w:tc>
          <w:tcPr>
            <w:tcW w:w="4606" w:type="dxa"/>
          </w:tcPr>
          <w:p w14:paraId="06065C57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3D111E4B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 w:rsidRPr="00FB5D3F">
              <w:rPr>
                <w:rFonts w:cstheme="minorHAnsi"/>
                <w:lang w:val="sk-SK"/>
              </w:rPr>
              <w:t>……………………………………….</w:t>
            </w:r>
          </w:p>
          <w:p w14:paraId="54C3EEEC" w14:textId="33F03E3F" w:rsidR="00BB7BE3" w:rsidRPr="00FB5D3F" w:rsidRDefault="00C30522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Andrej Gajdoš</w:t>
            </w:r>
          </w:p>
          <w:p w14:paraId="51DFDC25" w14:textId="74567E4A" w:rsidR="00BB7BE3" w:rsidRPr="00FB5D3F" w:rsidRDefault="00C30522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predseda SPPK</w:t>
            </w:r>
            <w:r w:rsidR="00BB7BE3" w:rsidRPr="00FB5D3F">
              <w:rPr>
                <w:rFonts w:cstheme="minorHAnsi"/>
                <w:lang w:val="sk-SK"/>
              </w:rPr>
              <w:t xml:space="preserve"> </w:t>
            </w:r>
          </w:p>
        </w:tc>
      </w:tr>
      <w:tr w:rsidR="00BB7BE3" w:rsidRPr="00FB5D3F" w14:paraId="2EE18A24" w14:textId="77777777" w:rsidTr="00436A4B">
        <w:tc>
          <w:tcPr>
            <w:tcW w:w="4606" w:type="dxa"/>
          </w:tcPr>
          <w:p w14:paraId="5CDD355F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2D556703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405DAE57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64F607AF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 w:rsidRPr="00FB5D3F">
              <w:rPr>
                <w:rFonts w:cstheme="minorHAnsi"/>
                <w:lang w:val="sk-SK"/>
              </w:rPr>
              <w:t>……………………………………….</w:t>
            </w:r>
          </w:p>
          <w:p w14:paraId="4D91BABC" w14:textId="7DFB5DC5" w:rsidR="00BB7BE3" w:rsidRPr="00FB5D3F" w:rsidRDefault="00C30522" w:rsidP="005D4172">
            <w:pPr>
              <w:spacing w:after="0" w:line="360" w:lineRule="auto"/>
              <w:jc w:val="center"/>
              <w:rPr>
                <w:rFonts w:ascii="Calibri Light" w:hAnsi="Calibri Light" w:cs="Calibri Light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Robert </w:t>
            </w:r>
            <w:proofErr w:type="spellStart"/>
            <w:r>
              <w:rPr>
                <w:rFonts w:cstheme="minorHAnsi"/>
                <w:lang w:val="sk-SK"/>
              </w:rPr>
              <w:t>Nowak</w:t>
            </w:r>
            <w:proofErr w:type="spellEnd"/>
            <w:r w:rsidR="005D4172" w:rsidRPr="00FB5D3F">
              <w:rPr>
                <w:rFonts w:ascii="Calibri Light" w:hAnsi="Calibri Light" w:cs="Calibri Light"/>
                <w:lang w:val="sk-SK"/>
              </w:rPr>
              <w:t xml:space="preserve"> </w:t>
            </w:r>
          </w:p>
          <w:p w14:paraId="155B971A" w14:textId="6C34B34B" w:rsidR="00BB7BE3" w:rsidRPr="00FB5D3F" w:rsidRDefault="00C30522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viceprezident KRIR</w:t>
            </w:r>
          </w:p>
          <w:p w14:paraId="6AB5A94B" w14:textId="2149AB6D" w:rsidR="005D4172" w:rsidRPr="00FB5D3F" w:rsidRDefault="005D4172" w:rsidP="005D4172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</w:tc>
        <w:tc>
          <w:tcPr>
            <w:tcW w:w="4606" w:type="dxa"/>
          </w:tcPr>
          <w:p w14:paraId="562C8AC5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05D49052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46B14AB8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1A8C3FC6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 w:rsidRPr="00FB5D3F">
              <w:rPr>
                <w:rFonts w:cstheme="minorHAnsi"/>
                <w:lang w:val="sk-SK"/>
              </w:rPr>
              <w:t>……………………………………….</w:t>
            </w:r>
          </w:p>
          <w:p w14:paraId="053F95C3" w14:textId="7BC908E8" w:rsidR="00285CA3" w:rsidRPr="00FB5D3F" w:rsidRDefault="00C30522" w:rsidP="00BB7BE3">
            <w:pPr>
              <w:spacing w:after="0"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 xml:space="preserve">Tibor </w:t>
            </w:r>
            <w:proofErr w:type="spellStart"/>
            <w:r>
              <w:rPr>
                <w:lang w:val="sk-SK"/>
              </w:rPr>
              <w:t>Cseh</w:t>
            </w:r>
            <w:proofErr w:type="spellEnd"/>
            <w:r w:rsidR="00285CA3" w:rsidRPr="00FB5D3F">
              <w:rPr>
                <w:lang w:val="sk-SK"/>
              </w:rPr>
              <w:t xml:space="preserve"> </w:t>
            </w:r>
          </w:p>
          <w:p w14:paraId="2AEA3709" w14:textId="16DA1B41" w:rsidR="00BB7BE3" w:rsidRPr="00FB5D3F" w:rsidRDefault="00C30522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viceprezident</w:t>
            </w:r>
            <w:r w:rsidR="00BB7BE3" w:rsidRPr="00FB5D3F">
              <w:rPr>
                <w:rFonts w:cstheme="minorHAnsi"/>
                <w:lang w:val="sk-SK"/>
              </w:rPr>
              <w:t xml:space="preserve"> NAK</w:t>
            </w:r>
          </w:p>
          <w:p w14:paraId="764E24AA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  <w:r w:rsidRPr="00FB5D3F">
              <w:rPr>
                <w:rFonts w:cstheme="minorHAnsi"/>
                <w:lang w:val="sk-SK"/>
              </w:rPr>
              <w:t xml:space="preserve"> </w:t>
            </w:r>
          </w:p>
        </w:tc>
      </w:tr>
      <w:tr w:rsidR="00BB7BE3" w:rsidRPr="00FB5D3F" w14:paraId="1F1AD332" w14:textId="77777777" w:rsidTr="00436A4B">
        <w:tc>
          <w:tcPr>
            <w:tcW w:w="4606" w:type="dxa"/>
          </w:tcPr>
          <w:p w14:paraId="4A8A8EDF" w14:textId="48544436" w:rsidR="00BB7BE3" w:rsidRPr="00FB5D3F" w:rsidRDefault="00BB7BE3" w:rsidP="00285CA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</w:tc>
        <w:tc>
          <w:tcPr>
            <w:tcW w:w="4606" w:type="dxa"/>
          </w:tcPr>
          <w:p w14:paraId="7AE3EAF9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14BA56B5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4B9D2828" w14:textId="77777777" w:rsidR="00BB7BE3" w:rsidRPr="00FB5D3F" w:rsidRDefault="00BB7BE3" w:rsidP="00BB7BE3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  <w:p w14:paraId="4097EAE3" w14:textId="5F93F1EB" w:rsidR="00BB7BE3" w:rsidRPr="00FB5D3F" w:rsidRDefault="00BB7BE3" w:rsidP="008C65C5">
            <w:pPr>
              <w:spacing w:after="0" w:line="276" w:lineRule="auto"/>
              <w:jc w:val="center"/>
              <w:rPr>
                <w:rFonts w:cstheme="minorHAnsi"/>
                <w:lang w:val="sk-SK"/>
              </w:rPr>
            </w:pPr>
          </w:p>
        </w:tc>
      </w:tr>
    </w:tbl>
    <w:p w14:paraId="20368F21" w14:textId="77777777" w:rsidR="00BB7BE3" w:rsidRPr="00FB5D3F" w:rsidRDefault="00BB7BE3" w:rsidP="00BB7BE3">
      <w:pPr>
        <w:spacing w:after="0" w:line="276" w:lineRule="auto"/>
        <w:jc w:val="both"/>
        <w:rPr>
          <w:rFonts w:cstheme="minorHAnsi"/>
          <w:lang w:val="sk-SK"/>
        </w:rPr>
      </w:pPr>
    </w:p>
    <w:sectPr w:rsidR="00BB7BE3" w:rsidRPr="00FB5D3F" w:rsidSect="00C5410F">
      <w:pgSz w:w="12240" w:h="15840"/>
      <w:pgMar w:top="1276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244"/>
    <w:multiLevelType w:val="hybridMultilevel"/>
    <w:tmpl w:val="CEE80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6D4F"/>
    <w:multiLevelType w:val="hybridMultilevel"/>
    <w:tmpl w:val="00E0F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97605"/>
    <w:multiLevelType w:val="hybridMultilevel"/>
    <w:tmpl w:val="191A7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2681E"/>
    <w:multiLevelType w:val="multilevel"/>
    <w:tmpl w:val="2EB8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760B1E"/>
    <w:multiLevelType w:val="hybridMultilevel"/>
    <w:tmpl w:val="7862BA3A"/>
    <w:lvl w:ilvl="0" w:tplc="8ED88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05A04"/>
    <w:multiLevelType w:val="hybridMultilevel"/>
    <w:tmpl w:val="00E0F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00214"/>
    <w:multiLevelType w:val="hybridMultilevel"/>
    <w:tmpl w:val="48C8929C"/>
    <w:lvl w:ilvl="0" w:tplc="E16EB6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5875">
    <w:abstractNumId w:val="4"/>
  </w:num>
  <w:num w:numId="2" w16cid:durableId="1784421941">
    <w:abstractNumId w:val="0"/>
  </w:num>
  <w:num w:numId="3" w16cid:durableId="1702516097">
    <w:abstractNumId w:val="6"/>
  </w:num>
  <w:num w:numId="4" w16cid:durableId="135270176">
    <w:abstractNumId w:val="3"/>
  </w:num>
  <w:num w:numId="5" w16cid:durableId="1673802521">
    <w:abstractNumId w:val="5"/>
  </w:num>
  <w:num w:numId="6" w16cid:durableId="1068264517">
    <w:abstractNumId w:val="1"/>
  </w:num>
  <w:num w:numId="7" w16cid:durableId="165001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C3"/>
    <w:rsid w:val="000150AE"/>
    <w:rsid w:val="000231CB"/>
    <w:rsid w:val="00026B09"/>
    <w:rsid w:val="0004259F"/>
    <w:rsid w:val="00071451"/>
    <w:rsid w:val="000A5444"/>
    <w:rsid w:val="000B4514"/>
    <w:rsid w:val="000C2BEF"/>
    <w:rsid w:val="000E0A1C"/>
    <w:rsid w:val="000E13CB"/>
    <w:rsid w:val="00163748"/>
    <w:rsid w:val="00195B8A"/>
    <w:rsid w:val="001A626A"/>
    <w:rsid w:val="00233304"/>
    <w:rsid w:val="00236B5F"/>
    <w:rsid w:val="00240B3A"/>
    <w:rsid w:val="00247E7A"/>
    <w:rsid w:val="00271E97"/>
    <w:rsid w:val="00285CA3"/>
    <w:rsid w:val="00287A59"/>
    <w:rsid w:val="002F37B3"/>
    <w:rsid w:val="0030550E"/>
    <w:rsid w:val="0034266F"/>
    <w:rsid w:val="003777E6"/>
    <w:rsid w:val="0038060B"/>
    <w:rsid w:val="00392018"/>
    <w:rsid w:val="003B7907"/>
    <w:rsid w:val="003C038C"/>
    <w:rsid w:val="003D0C27"/>
    <w:rsid w:val="003D31FC"/>
    <w:rsid w:val="003D4F1A"/>
    <w:rsid w:val="00407CC1"/>
    <w:rsid w:val="00412A44"/>
    <w:rsid w:val="004276EA"/>
    <w:rsid w:val="00436A4B"/>
    <w:rsid w:val="00444629"/>
    <w:rsid w:val="00494C77"/>
    <w:rsid w:val="004C7126"/>
    <w:rsid w:val="004D7D62"/>
    <w:rsid w:val="004E1C0F"/>
    <w:rsid w:val="004F38DE"/>
    <w:rsid w:val="0050771C"/>
    <w:rsid w:val="00533594"/>
    <w:rsid w:val="005556E7"/>
    <w:rsid w:val="005678AE"/>
    <w:rsid w:val="0057047C"/>
    <w:rsid w:val="00586039"/>
    <w:rsid w:val="00586692"/>
    <w:rsid w:val="005D4172"/>
    <w:rsid w:val="006010CB"/>
    <w:rsid w:val="00627F90"/>
    <w:rsid w:val="0065172E"/>
    <w:rsid w:val="00653147"/>
    <w:rsid w:val="00672FDA"/>
    <w:rsid w:val="0068511A"/>
    <w:rsid w:val="007461D0"/>
    <w:rsid w:val="00760834"/>
    <w:rsid w:val="00783B65"/>
    <w:rsid w:val="00795BD2"/>
    <w:rsid w:val="00796045"/>
    <w:rsid w:val="00846082"/>
    <w:rsid w:val="00853844"/>
    <w:rsid w:val="008839E5"/>
    <w:rsid w:val="00895F8F"/>
    <w:rsid w:val="008A2E84"/>
    <w:rsid w:val="008C65C5"/>
    <w:rsid w:val="00902D4B"/>
    <w:rsid w:val="0091465F"/>
    <w:rsid w:val="009263F0"/>
    <w:rsid w:val="009302E3"/>
    <w:rsid w:val="009561F2"/>
    <w:rsid w:val="00963BC8"/>
    <w:rsid w:val="0099322D"/>
    <w:rsid w:val="009D4A74"/>
    <w:rsid w:val="009F4329"/>
    <w:rsid w:val="00A02714"/>
    <w:rsid w:val="00A02F7B"/>
    <w:rsid w:val="00A278A6"/>
    <w:rsid w:val="00A93CF4"/>
    <w:rsid w:val="00AA32E7"/>
    <w:rsid w:val="00AB2AB2"/>
    <w:rsid w:val="00AF41EA"/>
    <w:rsid w:val="00B50303"/>
    <w:rsid w:val="00B507EC"/>
    <w:rsid w:val="00B642D0"/>
    <w:rsid w:val="00BB7BE3"/>
    <w:rsid w:val="00BF0ED4"/>
    <w:rsid w:val="00C01D84"/>
    <w:rsid w:val="00C06C7D"/>
    <w:rsid w:val="00C071F4"/>
    <w:rsid w:val="00C30522"/>
    <w:rsid w:val="00C33CD6"/>
    <w:rsid w:val="00C5410F"/>
    <w:rsid w:val="00C96C7C"/>
    <w:rsid w:val="00CE7CC3"/>
    <w:rsid w:val="00D30414"/>
    <w:rsid w:val="00D75F11"/>
    <w:rsid w:val="00DA78AB"/>
    <w:rsid w:val="00DA7DED"/>
    <w:rsid w:val="00DB3CEC"/>
    <w:rsid w:val="00DC5EED"/>
    <w:rsid w:val="00DE2367"/>
    <w:rsid w:val="00DF2F62"/>
    <w:rsid w:val="00E21536"/>
    <w:rsid w:val="00E2602E"/>
    <w:rsid w:val="00E45C5F"/>
    <w:rsid w:val="00E57EC8"/>
    <w:rsid w:val="00E722EC"/>
    <w:rsid w:val="00E9010C"/>
    <w:rsid w:val="00EA2745"/>
    <w:rsid w:val="00EC490F"/>
    <w:rsid w:val="00ED7604"/>
    <w:rsid w:val="00F33405"/>
    <w:rsid w:val="00F379AC"/>
    <w:rsid w:val="00F441A2"/>
    <w:rsid w:val="00F82829"/>
    <w:rsid w:val="00F90AF6"/>
    <w:rsid w:val="00FB5D3F"/>
    <w:rsid w:val="00FC2A91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910A"/>
  <w15:chartTrackingRefBased/>
  <w15:docId w15:val="{4702051E-9EA3-47FE-9AE3-14625C14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E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me">
    <w:name w:val="name"/>
    <w:basedOn w:val="Predvolenpsmoodseku"/>
    <w:rsid w:val="00BB7BE3"/>
  </w:style>
  <w:style w:type="character" w:styleId="Odkaznakomentr">
    <w:name w:val="annotation reference"/>
    <w:basedOn w:val="Predvolenpsmoodseku"/>
    <w:uiPriority w:val="99"/>
    <w:semiHidden/>
    <w:unhideWhenUsed/>
    <w:rsid w:val="00AF41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41E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41E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41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41E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C65C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C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4B3A-D3F7-4ACA-A4BE-BBE2EE4A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Baršváry</dc:creator>
  <cp:keywords/>
  <dc:description/>
  <cp:lastModifiedBy>Mária Hvozdíková</cp:lastModifiedBy>
  <cp:revision>4</cp:revision>
  <cp:lastPrinted>2025-06-30T07:21:00Z</cp:lastPrinted>
  <dcterms:created xsi:type="dcterms:W3CDTF">2025-07-04T07:51:00Z</dcterms:created>
  <dcterms:modified xsi:type="dcterms:W3CDTF">2025-07-17T08:12:00Z</dcterms:modified>
</cp:coreProperties>
</file>