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C4FC" w14:textId="57F97525" w:rsidR="006010CB" w:rsidRPr="007D46E9" w:rsidRDefault="000C2BEF" w:rsidP="00BB7BE3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noProof/>
          <w:color w:val="000000" w:themeColor="text1"/>
          <w:lang w:val="sk-SK"/>
        </w:rPr>
        <w:drawing>
          <wp:anchor distT="0" distB="0" distL="114300" distR="114300" simplePos="0" relativeHeight="251660288" behindDoc="0" locked="0" layoutInCell="1" allowOverlap="1" wp14:anchorId="320D2EE9" wp14:editId="641F5424">
            <wp:simplePos x="0" y="0"/>
            <wp:positionH relativeFrom="column">
              <wp:posOffset>3702050</wp:posOffset>
            </wp:positionH>
            <wp:positionV relativeFrom="paragraph">
              <wp:posOffset>0</wp:posOffset>
            </wp:positionV>
            <wp:extent cx="2593340" cy="791845"/>
            <wp:effectExtent l="0" t="0" r="0" b="8255"/>
            <wp:wrapSquare wrapText="bothSides"/>
            <wp:docPr id="143165349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0CB" w:rsidRPr="007D46E9">
        <w:rPr>
          <w:rFonts w:asciiTheme="minorHAnsi" w:hAnsiTheme="minorHAnsi" w:cstheme="minorHAnsi"/>
          <w:noProof/>
          <w:color w:val="000000" w:themeColor="text1"/>
          <w:lang w:val="sk-SK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51DF20B" wp14:editId="79B3D50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7280" cy="791845"/>
            <wp:effectExtent l="0" t="0" r="7620" b="8255"/>
            <wp:wrapSquare wrapText="bothSides"/>
            <wp:docPr id="1124254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CB" w:rsidRPr="007D46E9">
        <w:rPr>
          <w:rFonts w:asciiTheme="minorHAnsi" w:hAnsiTheme="minorHAnsi" w:cstheme="minorHAnsi"/>
          <w:noProof/>
          <w:color w:val="000000" w:themeColor="text1"/>
          <w:lang w:val="sk-SK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643AFC5" wp14:editId="588E6902">
            <wp:simplePos x="0" y="0"/>
            <wp:positionH relativeFrom="column">
              <wp:posOffset>688340</wp:posOffset>
            </wp:positionH>
            <wp:positionV relativeFrom="paragraph">
              <wp:posOffset>0</wp:posOffset>
            </wp:positionV>
            <wp:extent cx="1191260" cy="791845"/>
            <wp:effectExtent l="0" t="0" r="8890" b="8255"/>
            <wp:wrapSquare wrapText="bothSides"/>
            <wp:docPr id="2059668800" name="Obraz 2" descr="http://cdn.a.imverlag.com/23632/600/SPPK/logo_sp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cdn.a.imverlag.com/23632/600/SPPK/logo_spp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CB" w:rsidRPr="007D46E9">
        <w:rPr>
          <w:rFonts w:asciiTheme="minorHAnsi" w:hAnsiTheme="minorHAnsi" w:cstheme="minorHAnsi"/>
          <w:noProof/>
          <w:color w:val="000000" w:themeColor="text1"/>
          <w:lang w:val="sk-SK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DE99D49" wp14:editId="74E1FBE6">
            <wp:simplePos x="0" y="0"/>
            <wp:positionH relativeFrom="column">
              <wp:posOffset>-537210</wp:posOffset>
            </wp:positionH>
            <wp:positionV relativeFrom="paragraph">
              <wp:posOffset>0</wp:posOffset>
            </wp:positionV>
            <wp:extent cx="863258" cy="792000"/>
            <wp:effectExtent l="0" t="0" r="0" b="8255"/>
            <wp:wrapSquare wrapText="bothSides"/>
            <wp:docPr id="75641749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58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DFFDC" w14:textId="49BC5231" w:rsidR="006010CB" w:rsidRPr="007D46E9" w:rsidRDefault="006010CB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</w:p>
    <w:p w14:paraId="487C30C2" w14:textId="1CBDF814" w:rsidR="007461D0" w:rsidRPr="007D46E9" w:rsidRDefault="007461D0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</w:p>
    <w:p w14:paraId="1C3ED63D" w14:textId="117FED40" w:rsidR="007461D0" w:rsidRPr="007D46E9" w:rsidRDefault="007461D0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</w:p>
    <w:p w14:paraId="292A0F22" w14:textId="14A19671" w:rsidR="007461D0" w:rsidRPr="007D46E9" w:rsidRDefault="007461D0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</w:p>
    <w:p w14:paraId="2A393F00" w14:textId="16152301" w:rsidR="007461D0" w:rsidRPr="007D46E9" w:rsidRDefault="00BF0ED4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noProof/>
          <w:color w:val="000000" w:themeColor="text1"/>
          <w:lang w:val="sk-SK"/>
        </w:rPr>
        <w:drawing>
          <wp:anchor distT="0" distB="0" distL="114300" distR="114300" simplePos="0" relativeHeight="251663360" behindDoc="0" locked="0" layoutInCell="1" allowOverlap="1" wp14:anchorId="5BFC1B63" wp14:editId="2B7806BD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231560" cy="792000"/>
            <wp:effectExtent l="0" t="0" r="6985" b="8255"/>
            <wp:wrapSquare wrapText="bothSides"/>
            <wp:docPr id="15679842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6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08676" w14:textId="72DB974C" w:rsidR="007461D0" w:rsidRPr="007D46E9" w:rsidRDefault="007461D0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</w:p>
    <w:p w14:paraId="2ADD45DD" w14:textId="77777777" w:rsidR="000C2BEF" w:rsidRPr="007D46E9" w:rsidRDefault="000C2BEF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</w:p>
    <w:p w14:paraId="4C2FA313" w14:textId="77777777" w:rsidR="000C2BEF" w:rsidRPr="007D46E9" w:rsidRDefault="000C2BEF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</w:p>
    <w:p w14:paraId="5BEA8802" w14:textId="77777777" w:rsidR="000C2BEF" w:rsidRPr="007D46E9" w:rsidRDefault="000C2BEF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</w:p>
    <w:p w14:paraId="5CD76E68" w14:textId="77777777" w:rsidR="000C2BEF" w:rsidRPr="007D46E9" w:rsidRDefault="000C2BEF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</w:p>
    <w:p w14:paraId="3DA911D1" w14:textId="7A3A1D04" w:rsidR="00C33CD6" w:rsidRPr="007D46E9" w:rsidRDefault="000F7C93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Komuniké z rozšíreného stretnutia zástupcov poľnohospodárskych komôr krajín Vyšehradskej skupiny 10. - 11. februára 2025 vo </w:t>
      </w:r>
      <w:proofErr w:type="spellStart"/>
      <w:r w:rsidRPr="007D46E9">
        <w:rPr>
          <w:rFonts w:asciiTheme="minorHAnsi" w:hAnsiTheme="minorHAnsi" w:cstheme="minorHAnsi"/>
          <w:color w:val="000000" w:themeColor="text1"/>
          <w:lang w:val="sk-SK"/>
        </w:rPr>
        <w:t>Falenty</w:t>
      </w:r>
      <w:proofErr w:type="spellEnd"/>
    </w:p>
    <w:p w14:paraId="6DBA2CB3" w14:textId="77777777" w:rsidR="00C33CD6" w:rsidRPr="007D46E9" w:rsidRDefault="00C33CD6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 w:themeColor="text1"/>
          <w:lang w:val="sk-SK"/>
        </w:rPr>
      </w:pPr>
    </w:p>
    <w:p w14:paraId="5992D181" w14:textId="71A4CB91" w:rsidR="00BF0ED4" w:rsidRPr="007D46E9" w:rsidRDefault="000F7C93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V dňoch 10. - 11. februára 2025 sa v</w:t>
      </w:r>
      <w:r w:rsidR="007772F5" w:rsidRPr="007D46E9">
        <w:rPr>
          <w:rFonts w:asciiTheme="minorHAnsi" w:hAnsiTheme="minorHAnsi" w:cstheme="minorHAnsi"/>
          <w:color w:val="000000" w:themeColor="text1"/>
          <w:lang w:val="sk-SK"/>
        </w:rPr>
        <w:t> </w:t>
      </w:r>
      <w:r w:rsidRPr="007D46E9">
        <w:rPr>
          <w:rFonts w:asciiTheme="minorHAnsi" w:hAnsiTheme="minorHAnsi" w:cstheme="minorHAnsi"/>
          <w:color w:val="000000" w:themeColor="text1"/>
          <w:lang w:val="sk-SK"/>
        </w:rPr>
        <w:t>poľsk</w:t>
      </w:r>
      <w:r w:rsidR="007772F5" w:rsidRPr="007D46E9">
        <w:rPr>
          <w:rFonts w:asciiTheme="minorHAnsi" w:hAnsiTheme="minorHAnsi" w:cstheme="minorHAnsi"/>
          <w:color w:val="000000" w:themeColor="text1"/>
          <w:lang w:val="sk-SK"/>
        </w:rPr>
        <w:t>ej obci</w:t>
      </w:r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proofErr w:type="spellStart"/>
      <w:r w:rsidRPr="007D46E9">
        <w:rPr>
          <w:rFonts w:asciiTheme="minorHAnsi" w:hAnsiTheme="minorHAnsi" w:cstheme="minorHAnsi"/>
          <w:color w:val="000000" w:themeColor="text1"/>
          <w:lang w:val="sk-SK"/>
        </w:rPr>
        <w:t>Falenty</w:t>
      </w:r>
      <w:proofErr w:type="spellEnd"/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 uskutočnilo stretnutie zástupcov poľnohospodárskych komôr krajín Vyšehradskej skupiny (V4). Zúčastnili sa na ňom Národná rada poľnohospodárskych komôr (Poľsko), Agrárna komora Českej republiky, Slovenská poľnohospodárska a potravinárska komora a Maďarská poľnohospodárska komora, za účasti Litovskej poľnohospodárskej komory. Cieľom stretnutia bolo prediskutovať kľúčové výzvy, ktorým čelí poľnohospodárstvo v regióne, a stanoviť spoločné priority týkajúce sa súčasných a budúcich politík Európskej únie súvisiacich s poľnohospodárskym sektorom. Na podujatí sa zúčastnil minister poľnohospodárstva a rozvoja vidieka Poľska </w:t>
      </w:r>
      <w:proofErr w:type="spellStart"/>
      <w:r w:rsidRPr="007D46E9">
        <w:rPr>
          <w:rFonts w:asciiTheme="minorHAnsi" w:hAnsiTheme="minorHAnsi" w:cstheme="minorHAnsi"/>
          <w:color w:val="000000" w:themeColor="text1"/>
          <w:lang w:val="sk-SK"/>
        </w:rPr>
        <w:t>Czesław</w:t>
      </w:r>
      <w:proofErr w:type="spellEnd"/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proofErr w:type="spellStart"/>
      <w:r w:rsidRPr="007D46E9">
        <w:rPr>
          <w:rFonts w:asciiTheme="minorHAnsi" w:hAnsiTheme="minorHAnsi" w:cstheme="minorHAnsi"/>
          <w:color w:val="000000" w:themeColor="text1"/>
          <w:lang w:val="sk-SK"/>
        </w:rPr>
        <w:t>Siekierski</w:t>
      </w:r>
      <w:proofErr w:type="spellEnd"/>
      <w:r w:rsidRPr="007D46E9">
        <w:rPr>
          <w:rFonts w:asciiTheme="minorHAnsi" w:hAnsiTheme="minorHAnsi" w:cstheme="minorHAnsi"/>
          <w:color w:val="000000" w:themeColor="text1"/>
          <w:lang w:val="sk-SK"/>
        </w:rPr>
        <w:t>, ktorý zdôraznil význam dialógu medzi vládami a poľnohospodárskou komunitou.</w:t>
      </w:r>
    </w:p>
    <w:p w14:paraId="306BB90F" w14:textId="77777777" w:rsidR="00BF0ED4" w:rsidRPr="007D46E9" w:rsidRDefault="00BF0ED4" w:rsidP="00BB7BE3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DB26BA2" w14:textId="77777777" w:rsidR="000F7C93" w:rsidRPr="007D46E9" w:rsidRDefault="000F7C93" w:rsidP="000F7C93">
      <w:pPr>
        <w:pStyle w:val="Normlnywebov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Počas zasadnutia sa diskutovalo o týchto témach:</w:t>
      </w:r>
    </w:p>
    <w:p w14:paraId="70D809A7" w14:textId="064F9088" w:rsidR="000F7C93" w:rsidRPr="007D46E9" w:rsidRDefault="000F7C93" w:rsidP="000F7C93">
      <w:pPr>
        <w:pStyle w:val="Normlnywebov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Priority poľského predsedníctva v EÚ.</w:t>
      </w:r>
    </w:p>
    <w:p w14:paraId="62FFAC7E" w14:textId="77777777" w:rsidR="007772F5" w:rsidRPr="007D46E9" w:rsidRDefault="007772F5" w:rsidP="007772F5">
      <w:pPr>
        <w:pStyle w:val="Normlnywebov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Koordinácia spoločných akcií.</w:t>
      </w:r>
    </w:p>
    <w:p w14:paraId="2AF749C6" w14:textId="2FA80644" w:rsidR="000F7C93" w:rsidRPr="007D46E9" w:rsidRDefault="000F7C93" w:rsidP="000F7C93">
      <w:pPr>
        <w:pStyle w:val="Normlnywebov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Súčasná situácia v poľnohospodárstve v krajinách V4.</w:t>
      </w:r>
    </w:p>
    <w:p w14:paraId="6BD5FF61" w14:textId="59C4E980" w:rsidR="000F7C93" w:rsidRPr="007D46E9" w:rsidRDefault="000F7C93" w:rsidP="000F7C93">
      <w:pPr>
        <w:pStyle w:val="Normlnywebov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Spoločná poľnohospodárska politika (SPP).</w:t>
      </w:r>
    </w:p>
    <w:p w14:paraId="0BB30CE6" w14:textId="43B6D6B8" w:rsidR="000F7C93" w:rsidRPr="007D46E9" w:rsidRDefault="000F7C93" w:rsidP="000F7C93">
      <w:pPr>
        <w:pStyle w:val="Normlnywebov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Obchodné vzťahy EÚ s tretími krajinami: Ukrajina a Mercosur.</w:t>
      </w:r>
    </w:p>
    <w:p w14:paraId="6F029351" w14:textId="52A54339" w:rsidR="000F7C93" w:rsidRPr="007D46E9" w:rsidRDefault="000F7C93" w:rsidP="000F7C93">
      <w:pPr>
        <w:pStyle w:val="Normlnywebov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Európska občianska iniciatíva "STOP FAKE FOOD".</w:t>
      </w:r>
    </w:p>
    <w:p w14:paraId="52D87046" w14:textId="77777777" w:rsidR="00853844" w:rsidRPr="007D46E9" w:rsidRDefault="00853844" w:rsidP="00BB7BE3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4B3F2F3C" w14:textId="6A62DAFF" w:rsidR="00BF0ED4" w:rsidRPr="007D46E9" w:rsidRDefault="000F7C93" w:rsidP="00BF0ED4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Priority poľského predsedníctva v EÚ</w:t>
      </w:r>
    </w:p>
    <w:p w14:paraId="6AE6C710" w14:textId="795CF737" w:rsidR="00BF0ED4" w:rsidRPr="007D46E9" w:rsidRDefault="000F7C93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Počas rokovaní s poľským ministrom poľnohospodárstva a rozvoja vidieka </w:t>
      </w:r>
      <w:proofErr w:type="spellStart"/>
      <w:r w:rsidRPr="007D46E9">
        <w:rPr>
          <w:rFonts w:asciiTheme="minorHAnsi" w:hAnsiTheme="minorHAnsi" w:cstheme="minorHAnsi"/>
          <w:color w:val="000000" w:themeColor="text1"/>
          <w:lang w:val="sk-SK"/>
        </w:rPr>
        <w:t>Czeslawom</w:t>
      </w:r>
      <w:proofErr w:type="spellEnd"/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proofErr w:type="spellStart"/>
      <w:r w:rsidRPr="007D46E9">
        <w:rPr>
          <w:rFonts w:asciiTheme="minorHAnsi" w:hAnsiTheme="minorHAnsi" w:cstheme="minorHAnsi"/>
          <w:color w:val="000000" w:themeColor="text1"/>
          <w:lang w:val="sk-SK"/>
        </w:rPr>
        <w:t>Siekierskim</w:t>
      </w:r>
      <w:proofErr w:type="spellEnd"/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 boli načrtnuté priority poľského predsedníctva EÚ. Pozornosť sa sústredila na potravinovú bezpečnosť, reformu SPP po roku 2027, zjednodušenie postupov SPP a posilnenie postavenia poľnohospodárov v potravinovom reťazci. Zdôraznilo sa, že vzhľadom na globálne výzvy, ako sú </w:t>
      </w:r>
      <w:r w:rsidRPr="007D46E9">
        <w:rPr>
          <w:rFonts w:asciiTheme="minorHAnsi" w:hAnsiTheme="minorHAnsi" w:cstheme="minorHAnsi"/>
          <w:color w:val="000000" w:themeColor="text1"/>
          <w:lang w:val="sk-SK"/>
        </w:rPr>
        <w:lastRenderedPageBreak/>
        <w:t>zmena klímy, ozbrojené konflikty a nestabilita trhu, musí potravinová bezpečnosť zostať základom poľnohospodárskej politiky EÚ.</w:t>
      </w:r>
    </w:p>
    <w:p w14:paraId="326F919F" w14:textId="77777777" w:rsidR="00BF0ED4" w:rsidRPr="007D46E9" w:rsidRDefault="00BF0ED4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16EAD241" w14:textId="466608CC" w:rsidR="007772F5" w:rsidRPr="007D46E9" w:rsidRDefault="007772F5" w:rsidP="007772F5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Koordinácia spoločných akcií</w:t>
      </w:r>
    </w:p>
    <w:p w14:paraId="4990CFC5" w14:textId="2B6F0D1D" w:rsidR="007772F5" w:rsidRPr="007D46E9" w:rsidRDefault="007772F5" w:rsidP="007772F5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Zástupcovia V4 zdôraznili potrebu úzkej spolupráce v rámci organizácie COPA-COGECA, ktorá zastupuje záujmy poľnohospodárov na úrovni EÚ. </w:t>
      </w:r>
      <w:r w:rsidR="005D3135" w:rsidRPr="007D46E9">
        <w:rPr>
          <w:rFonts w:asciiTheme="minorHAnsi" w:hAnsiTheme="minorHAnsi" w:cstheme="minorHAnsi"/>
          <w:color w:val="000000" w:themeColor="text1"/>
          <w:lang w:val="sk-SK"/>
        </w:rPr>
        <w:t>Vyhlásili tiež, že sú pripravení zosúladiť svoje pozície na spoločné aktivity v reakcii na hrozby, ktoré predstavuje obchodná dohoda medzi EÚ a Mercosurom a liberalizácia obchodu s Ukrajinou, ako aj v prípade zmien v dotačnom systéme SPP, ktoré by znevýhodnili poľnohospodárov. Zástupcovia poľnohospodárskych komôr krajín V4 sa dohodli, že v budúcnosti posilnia spoluprácu s organizáciami zo stredovýchodnej Európy</w:t>
      </w:r>
      <w:r w:rsidRPr="007D46E9">
        <w:rPr>
          <w:rFonts w:asciiTheme="minorHAnsi" w:hAnsiTheme="minorHAnsi" w:cstheme="minorHAnsi"/>
          <w:color w:val="000000" w:themeColor="text1"/>
          <w:lang w:val="sk-SK"/>
        </w:rPr>
        <w:t>.</w:t>
      </w:r>
    </w:p>
    <w:p w14:paraId="537F8F55" w14:textId="77777777" w:rsidR="007772F5" w:rsidRPr="007D46E9" w:rsidRDefault="007772F5" w:rsidP="007772F5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5FAA96C1" w14:textId="77777777" w:rsidR="007772F5" w:rsidRPr="007D46E9" w:rsidRDefault="007772F5" w:rsidP="007772F5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Za kľúčové sa považovalo posilnenie zastúpenia poľnohospodárskeho sektora v novej štruktúre vytvorenej v rámci Európskej komisie - Európskej rade pre poľnohospodárstvo a potravinárstvo. Zástupcovia V4 vyjadrili podporu účasti predsedu Agrárnej komory Českej republiky Jana Doležala ako zástupcu COPA-COGECA v tejto Rade a vyslovili sa za to, aby zastupoval aj pozície poľnohospodárskych komôr V4 a podľa možností poskytoval aktuálne informácie o priebehu Rady. Zdôraznili, že prítomnosť skúsených zástupcov stredoeurópskeho poľnohospodárstva v rozhodovacích orgánoch EÚ je nevyhnutná na zabezpečenie toho, aby bol hlas poľnohospodárov V4 vypočutý a zohľadnený pri formovaní budúcich poľnohospodárskych politík EÚ.</w:t>
      </w:r>
    </w:p>
    <w:p w14:paraId="2E665304" w14:textId="77777777" w:rsidR="007772F5" w:rsidRPr="007D46E9" w:rsidRDefault="007772F5" w:rsidP="007772F5">
      <w:pPr>
        <w:pStyle w:val="Normlnywebov"/>
        <w:spacing w:after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Zástupcovia poľnohospodárskych komôr sa zaviazali k pravidelným konzultáciám a výmene informácií s cieľom účinne reagovať na výzvy, ktorým poľnohospodársky sektor čelí.</w:t>
      </w:r>
    </w:p>
    <w:p w14:paraId="6C3DB8E3" w14:textId="77777777" w:rsidR="007772F5" w:rsidRPr="007D46E9" w:rsidRDefault="007772F5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3983B103" w14:textId="47D80C1C" w:rsidR="00BF0ED4" w:rsidRPr="007D46E9" w:rsidRDefault="000F7C93" w:rsidP="007772F5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Súčasná situácia v poľnohospodárstve v krajinách V4</w:t>
      </w:r>
    </w:p>
    <w:p w14:paraId="7D324E4F" w14:textId="2F6386E6" w:rsidR="00BF0ED4" w:rsidRPr="007D46E9" w:rsidRDefault="000F7C93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Zástupcovia poľnohospodárskych komôr krajín V4 konštatovali, že situácia v regióne zostáva relatívne stabilná, aj keď nie bez problémov. Ceny poľnohospodárskych komodít zostávajú </w:t>
      </w:r>
      <w:r w:rsidR="007C1095" w:rsidRPr="007D46E9">
        <w:rPr>
          <w:rFonts w:asciiTheme="minorHAnsi" w:hAnsiTheme="minorHAnsi" w:cstheme="minorHAnsi"/>
          <w:color w:val="000000" w:themeColor="text1"/>
          <w:lang w:val="sk-SK"/>
        </w:rPr>
        <w:t xml:space="preserve">nízke ale </w:t>
      </w:r>
      <w:r w:rsidRPr="007D46E9">
        <w:rPr>
          <w:rFonts w:asciiTheme="minorHAnsi" w:hAnsiTheme="minorHAnsi" w:cstheme="minorHAnsi"/>
          <w:color w:val="000000" w:themeColor="text1"/>
          <w:lang w:val="sk-SK"/>
        </w:rPr>
        <w:t>stabilné a poveternostné podmienky - s vyššími teplotami ako zvyčajne a pravidelnými zrážkami - sú priaznivé pre úrodu. Dlhodobé dôsledky klimatických zmien, ako sú suchá a extrémne výkyvy počasia, však naďalej predstavujú hrozbu. Preto sa ďalšie investície do poľnohospodárskej infraštruktúry vrátane zavlažovacích systémov a skladovacích zariadení považujú za nevyhnutné.</w:t>
      </w:r>
      <w:r w:rsidR="007772F5" w:rsidRPr="007D46E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7D46E9" w:rsidRPr="007D46E9">
        <w:rPr>
          <w:rFonts w:asciiTheme="minorHAnsi" w:hAnsiTheme="minorHAnsi" w:cstheme="minorHAnsi"/>
          <w:color w:val="000000" w:themeColor="text1"/>
          <w:lang w:val="sk-SK"/>
        </w:rPr>
        <w:t>Zapojenie dotácií EÚ je potrebné aj na vyššej úrovni; je však potrebné zabezpečiť, aby takéto financovanie pochádzalo zo zdrojov mimo rozpočtu spoločnej poľnohospodárskej politiky (SPP)</w:t>
      </w:r>
      <w:r w:rsidR="007772F5" w:rsidRPr="007D46E9">
        <w:rPr>
          <w:rFonts w:asciiTheme="minorHAnsi" w:hAnsiTheme="minorHAnsi" w:cstheme="minorHAnsi"/>
          <w:color w:val="000000" w:themeColor="text1"/>
          <w:lang w:val="sk-SK"/>
        </w:rPr>
        <w:t>.</w:t>
      </w:r>
    </w:p>
    <w:p w14:paraId="0DF32CD4" w14:textId="77777777" w:rsidR="00BF0ED4" w:rsidRPr="007D46E9" w:rsidRDefault="00BF0ED4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0183A14E" w14:textId="515CFD51" w:rsidR="00BF0ED4" w:rsidRPr="007D46E9" w:rsidRDefault="000F7C93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Osobitná pozornosť sa venovala kríze v sektore chovu ošípaných. Ceny ošípaných zostávajú na nízkej úrovni, čo ohrozuje výrobu v mnohých poľnohospodárskych podnikoch. Obavy vyvolalo aj nedávne vypuknutie slintačky a krívačky v Nemecku. Zástupcovia V4 vyzvali na posilnenie veterinárnych kontrol na vnútorných hraniciach EÚ a na koordinované preventívne opatrenia vrátane monitorovania fariem a vzdelávania poľnohospodárov v oblasti biologickej bezpečnosti.</w:t>
      </w:r>
    </w:p>
    <w:p w14:paraId="6701AF18" w14:textId="77777777" w:rsidR="00BF0ED4" w:rsidRPr="007D46E9" w:rsidRDefault="00BF0ED4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73297368" w14:textId="6946770A" w:rsidR="00BF0ED4" w:rsidRPr="007D46E9" w:rsidRDefault="000F7C93" w:rsidP="007772F5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lastRenderedPageBreak/>
        <w:t>Spoločná poľnohospodárska politika (SPP) a očakávania od nového komisára EÚ pre poľnohospodárstvo</w:t>
      </w:r>
    </w:p>
    <w:p w14:paraId="46A717B1" w14:textId="21AC104F" w:rsidR="00BF0ED4" w:rsidRPr="007D46E9" w:rsidRDefault="000F7C93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Zástupcovia V4 jednomyseľne zdôraznili, že zachovanie silného</w:t>
      </w:r>
      <w:r w:rsidR="007C1095" w:rsidRPr="007D46E9">
        <w:rPr>
          <w:rFonts w:asciiTheme="minorHAnsi" w:hAnsiTheme="minorHAnsi" w:cstheme="minorHAnsi"/>
          <w:color w:val="000000" w:themeColor="text1"/>
          <w:lang w:val="sk-SK"/>
        </w:rPr>
        <w:t>,</w:t>
      </w:r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7C1095" w:rsidRPr="007D46E9">
        <w:rPr>
          <w:rFonts w:asciiTheme="minorHAnsi" w:hAnsiTheme="minorHAnsi" w:cstheme="minorHAnsi"/>
          <w:color w:val="000000" w:themeColor="text1"/>
          <w:lang w:val="sk-SK"/>
        </w:rPr>
        <w:t xml:space="preserve">účelovo viazaného </w:t>
      </w:r>
      <w:r w:rsidRPr="007D46E9">
        <w:rPr>
          <w:rFonts w:asciiTheme="minorHAnsi" w:hAnsiTheme="minorHAnsi" w:cstheme="minorHAnsi"/>
          <w:color w:val="000000" w:themeColor="text1"/>
          <w:lang w:val="sk-SK"/>
        </w:rPr>
        <w:t>rozpočtu SPP založeného na I. aj II. pilieri s rozšírenou krízovou rezervou je pre budúcnosť poľnohospodárstva EÚ kľúčové. Vzhľadom na rastúce výrobné náklady a tlak na dovoz požadovali zvýšenie finančnej podpory pre poľnohospodárov. Okrem toho zdôraznili, že environmentálne opatrenia by sa mali financovať mimo rozpočtu SPP, aby sa zabránilo oslabeniu konkurencieschopnosti poľnohospodárskych podnikov.</w:t>
      </w:r>
    </w:p>
    <w:p w14:paraId="1344B154" w14:textId="77777777" w:rsidR="00BF0ED4" w:rsidRPr="007D46E9" w:rsidRDefault="00BF0ED4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4D5396B1" w14:textId="66D401E4" w:rsidR="00BF0ED4" w:rsidRPr="007D46E9" w:rsidRDefault="000F7C93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Pokiaľ ide o nadchádzajúce zmeny v poľnohospodárskej politike EÚ, zástupcovia V4 vyjadrili nádej, že nový komisár EÚ pre poľnohospodárstvo </w:t>
      </w:r>
      <w:proofErr w:type="spellStart"/>
      <w:r w:rsidRPr="007D46E9">
        <w:rPr>
          <w:rFonts w:asciiTheme="minorHAnsi" w:hAnsiTheme="minorHAnsi" w:cstheme="minorHAnsi"/>
          <w:color w:val="000000" w:themeColor="text1"/>
          <w:lang w:val="sk-SK"/>
        </w:rPr>
        <w:t>Christophe</w:t>
      </w:r>
      <w:proofErr w:type="spellEnd"/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proofErr w:type="spellStart"/>
      <w:r w:rsidRPr="007D46E9">
        <w:rPr>
          <w:rFonts w:asciiTheme="minorHAnsi" w:hAnsiTheme="minorHAnsi" w:cstheme="minorHAnsi"/>
          <w:color w:val="000000" w:themeColor="text1"/>
          <w:lang w:val="sk-SK"/>
        </w:rPr>
        <w:t>Hansen</w:t>
      </w:r>
      <w:proofErr w:type="spellEnd"/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 predstaví jasnú víziu budúcnosti poľnohospodárstva EÚ. Očakávajú, že počas prvých 100 dní svojho pôsobenia komisár predstaví akčný plán zameraný na potreby poľnohospodárov zo strednej a východnej Európy. Medzi hlavné požiadavky patrí väčšia flexibilita pri dosahovaní environmentálnych cieľov, podpora poľnohospodárskych podnikov, ktoré čelia prírodným katastrofám a krízam, a ochrana vnútorného trhu pred nekalou konkurenciou z tretích krajín.</w:t>
      </w:r>
      <w:r w:rsidR="00F67203" w:rsidRPr="007D46E9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  <w:r w:rsidR="007D46E9" w:rsidRPr="007D46E9">
        <w:rPr>
          <w:rFonts w:asciiTheme="minorHAnsi" w:hAnsiTheme="minorHAnsi" w:cstheme="minorHAnsi"/>
          <w:color w:val="000000" w:themeColor="text1"/>
          <w:lang w:val="sk-SK"/>
        </w:rPr>
        <w:t>Zástupcovia V4 sa dohodli, že v budúcnosti posilnia spoluprácu s organizáciami stredovýchodnej Európy</w:t>
      </w:r>
      <w:r w:rsidR="00F67203" w:rsidRPr="007D46E9">
        <w:rPr>
          <w:rFonts w:asciiTheme="minorHAnsi" w:hAnsiTheme="minorHAnsi" w:cstheme="minorHAnsi"/>
          <w:color w:val="000000" w:themeColor="text1"/>
          <w:lang w:val="sk-SK"/>
        </w:rPr>
        <w:t>.</w:t>
      </w:r>
    </w:p>
    <w:p w14:paraId="1AC8E077" w14:textId="77777777" w:rsidR="00BF0ED4" w:rsidRPr="007D46E9" w:rsidRDefault="00BF0ED4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5C42E92A" w14:textId="129BDBD7" w:rsidR="00BF0ED4" w:rsidRPr="007D46E9" w:rsidRDefault="000F7C93" w:rsidP="007772F5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Obchodné vzťahy EÚ s tretími krajinami: Ukrajina a Mercosur</w:t>
      </w:r>
    </w:p>
    <w:p w14:paraId="2757F8BE" w14:textId="70F01774" w:rsidR="00BF0ED4" w:rsidRPr="007D46E9" w:rsidRDefault="000F7C93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Účastníci kritizovali liberalizáciu obchodu s Ukrajinou, najmä ukončenie platnosti dočasných ochranných opatrení (ATM) v júni 2025. Zdôraznili, že prílev lacných poľnohospodárskych výrobkov z Ukrajiny destabilizuje trh EÚ, a </w:t>
      </w:r>
      <w:r w:rsidR="007D46E9" w:rsidRPr="007D46E9">
        <w:rPr>
          <w:rFonts w:asciiTheme="minorHAnsi" w:hAnsiTheme="minorHAnsi" w:cstheme="minorHAnsi"/>
          <w:color w:val="000000" w:themeColor="text1"/>
          <w:lang w:val="sk-SK"/>
        </w:rPr>
        <w:t>vyzvali na obnovenie obchodných podmienok uvedených v Asociačnej dohode medzi EÚ a Ukrajinou v podobe, v akej boli pred vypuknutím vojny</w:t>
      </w:r>
      <w:r w:rsidR="00BF0ED4" w:rsidRPr="007D46E9">
        <w:rPr>
          <w:rFonts w:asciiTheme="minorHAnsi" w:hAnsiTheme="minorHAnsi" w:cstheme="minorHAnsi"/>
          <w:color w:val="000000" w:themeColor="text1"/>
          <w:lang w:val="sk-SK"/>
        </w:rPr>
        <w:t>.</w:t>
      </w:r>
    </w:p>
    <w:p w14:paraId="74EE5DBF" w14:textId="77777777" w:rsidR="00BF0ED4" w:rsidRPr="007D46E9" w:rsidRDefault="00BF0ED4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778F6896" w14:textId="20AE04A1" w:rsidR="00BF0ED4" w:rsidRPr="007D46E9" w:rsidRDefault="000F7C93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Pokiaľ ide o obchodnú dohodu medzi EÚ a Mercosurom, zástupcovia zdôraznili, že nedostatočná kontrola výrobných procesov v krajinách Južnej Ameriky predstavuje významnú hrozbu pre potravinovú bezpečnosť EÚ. Uviedli, že dovoz poľnohospodárskych výrobkov z Mercosuru, ktoré sa vyrábajú za podmienok, ktoré nespĺňajú environmentálne a kvalitatívne normy EÚ, pričom využívajú nižšie náklady na energiu a pracovnú silu, by mohol destabilizovať vnútorný trh.</w:t>
      </w:r>
    </w:p>
    <w:p w14:paraId="0DFE2071" w14:textId="77777777" w:rsidR="00F67203" w:rsidRPr="007D46E9" w:rsidRDefault="00F67203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253B37C6" w14:textId="576040DB" w:rsidR="00F67203" w:rsidRPr="007D46E9" w:rsidRDefault="007D46E9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Zdôraznili tiež, že je potrebné zabezpečiť, aby všetky dovážané potraviny spĺňali európske požiadavky na kvalitu, boli v súlade s trhovými predpismi EÚ a boli vyrobené v súlade s európskymi normami.</w:t>
      </w:r>
    </w:p>
    <w:p w14:paraId="53AC3A9A" w14:textId="77777777" w:rsidR="00BF0ED4" w:rsidRPr="007D46E9" w:rsidRDefault="00BF0ED4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11510662" w14:textId="417DFAB7" w:rsidR="00BF0ED4" w:rsidRPr="007D46E9" w:rsidRDefault="000F7C93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Zástupcovia V4 vyzvali na vytvorenie ochranných mechanizmov na ochranu záujmov európskych poľnohospodárov pred nekalou konkurenciou z tretích krajín. </w:t>
      </w:r>
      <w:r w:rsidR="007C1095" w:rsidRPr="007D46E9">
        <w:rPr>
          <w:rFonts w:asciiTheme="minorHAnsi" w:hAnsiTheme="minorHAnsi" w:cstheme="minorHAnsi"/>
          <w:color w:val="000000" w:themeColor="text1"/>
          <w:lang w:val="sk-SK"/>
        </w:rPr>
        <w:t xml:space="preserve">Poukázali sme na to, že dovozné kvóty do EÚ by sa mali zosumarizovať a ich celková veľkosť by sa mala posúdiť z hľadiska možnosti destabilizácie poľnohospodárskych trhov Európskej únie. </w:t>
      </w:r>
      <w:r w:rsidRPr="007D46E9">
        <w:rPr>
          <w:rFonts w:asciiTheme="minorHAnsi" w:hAnsiTheme="minorHAnsi" w:cstheme="minorHAnsi"/>
          <w:color w:val="000000" w:themeColor="text1"/>
          <w:lang w:val="sk-SK"/>
        </w:rPr>
        <w:t>Zdôraznili tiež, že všetky obchodné dohody musia byť založené na zásade reciprocity a dodržiavania noriem EÚ</w:t>
      </w:r>
      <w:r w:rsidR="00BF0ED4" w:rsidRPr="007D46E9">
        <w:rPr>
          <w:rFonts w:asciiTheme="minorHAnsi" w:hAnsiTheme="minorHAnsi" w:cstheme="minorHAnsi"/>
          <w:color w:val="000000" w:themeColor="text1"/>
          <w:lang w:val="sk-SK"/>
        </w:rPr>
        <w:t>.</w:t>
      </w:r>
    </w:p>
    <w:p w14:paraId="6C6E884F" w14:textId="77777777" w:rsidR="00BF0ED4" w:rsidRPr="007D46E9" w:rsidRDefault="00BF0ED4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E920FFD" w14:textId="1D2A4436" w:rsidR="00BF0ED4" w:rsidRPr="007D46E9" w:rsidRDefault="000F7C93" w:rsidP="007772F5">
      <w:pPr>
        <w:pStyle w:val="Normlnywebov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lastRenderedPageBreak/>
        <w:t xml:space="preserve">Európska občianska iniciatíva </w:t>
      </w:r>
      <w:r w:rsidR="00BF0ED4" w:rsidRPr="007D46E9">
        <w:rPr>
          <w:rFonts w:asciiTheme="minorHAnsi" w:hAnsiTheme="minorHAnsi" w:cstheme="minorHAnsi"/>
          <w:color w:val="000000" w:themeColor="text1"/>
          <w:lang w:val="sk-SK"/>
        </w:rPr>
        <w:t>"STOP FAKE FOOD"</w:t>
      </w:r>
    </w:p>
    <w:p w14:paraId="67702D11" w14:textId="6EF9957E" w:rsidR="00BF0ED4" w:rsidRPr="007D46E9" w:rsidRDefault="000F7C93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Ďalšou dôležitou témou bola európska občianska iniciatíva "STOP FAKE FOOD”. Bolo zdôraznené, že uvedenie miesta pôvodu na etiketách potravinových výrobkov má zásadný význam pre ochranu spotrebiteľa a podporu miestnych výrobcov. Štruktúry poľnohospodárskych komôr V4 boli vyzvané, aby sa zapojili do vyplnenia formulára na podporu tejto iniciatívy a zvýšili tak jej šance na úspech.</w:t>
      </w:r>
    </w:p>
    <w:p w14:paraId="557DD471" w14:textId="77777777" w:rsidR="00BF0ED4" w:rsidRPr="007D46E9" w:rsidRDefault="00BF0ED4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2CB644BE" w14:textId="01101607" w:rsidR="00BF0ED4" w:rsidRPr="007D46E9" w:rsidRDefault="00C97AD0" w:rsidP="00C97AD0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Účastníci sa dohodli, že ďalšie spoločné stretnutie poľnohospodárskych komôr V4 sa uskutoční v</w:t>
      </w:r>
      <w:r w:rsidR="00F67203" w:rsidRPr="007D46E9">
        <w:rPr>
          <w:rFonts w:asciiTheme="minorHAnsi" w:hAnsiTheme="minorHAnsi" w:cstheme="minorHAnsi"/>
          <w:color w:val="000000" w:themeColor="text1"/>
          <w:lang w:val="sk-SK"/>
        </w:rPr>
        <w:t> Českej republike v apríli</w:t>
      </w:r>
      <w:r w:rsidRPr="007D46E9">
        <w:rPr>
          <w:rFonts w:asciiTheme="minorHAnsi" w:hAnsiTheme="minorHAnsi" w:cstheme="minorHAnsi"/>
          <w:color w:val="000000" w:themeColor="text1"/>
          <w:lang w:val="sk-SK"/>
        </w:rPr>
        <w:t xml:space="preserve"> 2025.</w:t>
      </w:r>
    </w:p>
    <w:p w14:paraId="6778001E" w14:textId="77777777" w:rsidR="00BF0ED4" w:rsidRPr="007D46E9" w:rsidRDefault="00BF0ED4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3C9D7E95" w14:textId="2D2D04C2" w:rsidR="00BB7BE3" w:rsidRPr="007D46E9" w:rsidRDefault="00C97AD0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D46E9">
        <w:rPr>
          <w:rFonts w:asciiTheme="minorHAnsi" w:hAnsiTheme="minorHAnsi" w:cstheme="minorHAnsi"/>
          <w:color w:val="000000" w:themeColor="text1"/>
          <w:lang w:val="sk-SK"/>
        </w:rPr>
        <w:t>Komuniké bolo vypracované v piatich kópiách - jedna pre každú delegáciu a jedna na zaslanie COPA-COGECA.</w:t>
      </w:r>
    </w:p>
    <w:p w14:paraId="0C80E35C" w14:textId="77777777" w:rsidR="00BB7BE3" w:rsidRPr="007D46E9" w:rsidRDefault="00BB7BE3" w:rsidP="00BB7BE3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298D2F15" w14:textId="77777777" w:rsidR="00AF41EA" w:rsidRPr="007D46E9" w:rsidRDefault="00AF41EA" w:rsidP="00BB7BE3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396FB8A2" w14:textId="77777777" w:rsidR="00AF41EA" w:rsidRPr="007D46E9" w:rsidRDefault="00AF41EA" w:rsidP="00BB7BE3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4102DC72" w14:textId="77777777" w:rsidR="00287A59" w:rsidRPr="007D46E9" w:rsidRDefault="00287A59" w:rsidP="00BB7BE3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2E4FA3A1" w14:textId="77777777" w:rsidR="00287A59" w:rsidRPr="007D46E9" w:rsidRDefault="00287A59" w:rsidP="00BB7BE3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4514B531" w14:textId="77777777" w:rsidR="00DC5EED" w:rsidRPr="007D46E9" w:rsidRDefault="00DC5EED" w:rsidP="00BB7BE3">
      <w:pPr>
        <w:spacing w:after="0" w:line="276" w:lineRule="auto"/>
        <w:jc w:val="both"/>
        <w:rPr>
          <w:rFonts w:cstheme="minorHAnsi"/>
          <w:color w:val="000000" w:themeColor="text1"/>
          <w:lang w:val="sk-SK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7D46E9" w:rsidRPr="007D46E9" w14:paraId="140D4A04" w14:textId="77777777" w:rsidTr="0034266F">
        <w:tc>
          <w:tcPr>
            <w:tcW w:w="4606" w:type="dxa"/>
          </w:tcPr>
          <w:p w14:paraId="6CFD53CF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4D8526B5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082AC6FF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6C20E4EC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……………………………………….</w:t>
            </w:r>
          </w:p>
          <w:p w14:paraId="44FB2C18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Wiktor Szmulewicz</w:t>
            </w:r>
          </w:p>
          <w:p w14:paraId="3A6D26D5" w14:textId="54798FD2" w:rsidR="00BB7BE3" w:rsidRPr="007D46E9" w:rsidRDefault="00C97AD0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prezident</w:t>
            </w:r>
            <w:r w:rsidR="00BB7BE3" w:rsidRPr="007D46E9">
              <w:rPr>
                <w:rFonts w:cstheme="minorHAnsi"/>
                <w:color w:val="000000" w:themeColor="text1"/>
                <w:lang w:val="sk-SK"/>
              </w:rPr>
              <w:t xml:space="preserve"> KRIR</w:t>
            </w:r>
          </w:p>
        </w:tc>
        <w:tc>
          <w:tcPr>
            <w:tcW w:w="4606" w:type="dxa"/>
          </w:tcPr>
          <w:p w14:paraId="0B0EEADB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565495DE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06065C57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3D111E4B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……………………………………….</w:t>
            </w:r>
          </w:p>
          <w:p w14:paraId="54C3EEEC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Jan Doležal</w:t>
            </w:r>
          </w:p>
          <w:p w14:paraId="51DFDC25" w14:textId="283787FB" w:rsidR="00BB7BE3" w:rsidRPr="007D46E9" w:rsidRDefault="00C97AD0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prezident</w:t>
            </w:r>
            <w:r w:rsidR="00BB7BE3" w:rsidRPr="007D46E9">
              <w:rPr>
                <w:rFonts w:cstheme="minorHAnsi"/>
                <w:color w:val="000000" w:themeColor="text1"/>
                <w:lang w:val="sk-SK"/>
              </w:rPr>
              <w:t xml:space="preserve"> AKČR </w:t>
            </w:r>
          </w:p>
        </w:tc>
      </w:tr>
      <w:tr w:rsidR="007D46E9" w:rsidRPr="007D46E9" w14:paraId="2EE18A24" w14:textId="77777777" w:rsidTr="0034266F">
        <w:tc>
          <w:tcPr>
            <w:tcW w:w="4606" w:type="dxa"/>
          </w:tcPr>
          <w:p w14:paraId="5CDD355F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2D556703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405DAE57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64F607AF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……………………………………….</w:t>
            </w:r>
          </w:p>
          <w:p w14:paraId="4D91BABC" w14:textId="64810CBA" w:rsidR="00BB7BE3" w:rsidRPr="007D46E9" w:rsidRDefault="005D4172" w:rsidP="005D4172">
            <w:pPr>
              <w:spacing w:after="0" w:line="360" w:lineRule="auto"/>
              <w:jc w:val="center"/>
              <w:rPr>
                <w:rFonts w:ascii="Calibri Light" w:hAnsi="Calibri Light" w:cs="Calibri Light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Andrej Gajdoš</w:t>
            </w:r>
            <w:r w:rsidRPr="007D46E9">
              <w:rPr>
                <w:rFonts w:ascii="Calibri Light" w:hAnsi="Calibri Light" w:cs="Calibri Light"/>
                <w:color w:val="000000" w:themeColor="text1"/>
                <w:lang w:val="sk-SK"/>
              </w:rPr>
              <w:t xml:space="preserve"> </w:t>
            </w:r>
          </w:p>
          <w:p w14:paraId="155B971A" w14:textId="5430942D" w:rsidR="00BB7BE3" w:rsidRPr="007D46E9" w:rsidRDefault="00C97AD0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predseda</w:t>
            </w:r>
            <w:r w:rsidR="00BB7BE3" w:rsidRPr="007D46E9">
              <w:rPr>
                <w:rFonts w:cstheme="minorHAnsi"/>
                <w:color w:val="000000" w:themeColor="text1"/>
                <w:lang w:val="sk-SK"/>
              </w:rPr>
              <w:t xml:space="preserve"> SPPK</w:t>
            </w:r>
          </w:p>
          <w:p w14:paraId="6AB5A94B" w14:textId="2149AB6D" w:rsidR="005D4172" w:rsidRPr="007D46E9" w:rsidRDefault="005D4172" w:rsidP="005D4172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</w:tc>
        <w:tc>
          <w:tcPr>
            <w:tcW w:w="4606" w:type="dxa"/>
          </w:tcPr>
          <w:p w14:paraId="562C8AC5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05D49052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46B14AB8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1A8C3FC6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……………………………………….</w:t>
            </w:r>
          </w:p>
          <w:p w14:paraId="053F95C3" w14:textId="77777777" w:rsidR="00285CA3" w:rsidRPr="007D46E9" w:rsidRDefault="00285CA3" w:rsidP="00BB7BE3">
            <w:pPr>
              <w:spacing w:after="0" w:line="276" w:lineRule="auto"/>
              <w:jc w:val="center"/>
              <w:rPr>
                <w:color w:val="000000" w:themeColor="text1"/>
                <w:lang w:val="sk-SK"/>
              </w:rPr>
            </w:pPr>
            <w:r w:rsidRPr="007D46E9">
              <w:rPr>
                <w:color w:val="000000" w:themeColor="text1"/>
                <w:lang w:val="sk-SK"/>
              </w:rPr>
              <w:t xml:space="preserve">Zsolt Papp </w:t>
            </w:r>
          </w:p>
          <w:p w14:paraId="2AEA3709" w14:textId="6FEF3026" w:rsidR="00BB7BE3" w:rsidRPr="007D46E9" w:rsidRDefault="00C97AD0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prezident</w:t>
            </w:r>
            <w:r w:rsidR="00BB7BE3" w:rsidRPr="007D46E9">
              <w:rPr>
                <w:rFonts w:cstheme="minorHAnsi"/>
                <w:color w:val="000000" w:themeColor="text1"/>
                <w:lang w:val="sk-SK"/>
              </w:rPr>
              <w:t xml:space="preserve"> NAK</w:t>
            </w:r>
          </w:p>
          <w:p w14:paraId="764E24AA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 xml:space="preserve"> </w:t>
            </w:r>
          </w:p>
        </w:tc>
      </w:tr>
      <w:tr w:rsidR="007D46E9" w:rsidRPr="007D46E9" w14:paraId="1F1AD332" w14:textId="77777777" w:rsidTr="0034266F">
        <w:tc>
          <w:tcPr>
            <w:tcW w:w="4606" w:type="dxa"/>
          </w:tcPr>
          <w:p w14:paraId="1797DD41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4E5196CD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1908F4D6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121B9651" w14:textId="77777777" w:rsidR="00BB7BE3" w:rsidRPr="007D46E9" w:rsidRDefault="00BB7BE3" w:rsidP="00285CA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r w:rsidRPr="007D46E9">
              <w:rPr>
                <w:rFonts w:cstheme="minorHAnsi"/>
                <w:color w:val="000000" w:themeColor="text1"/>
                <w:lang w:val="sk-SK"/>
              </w:rPr>
              <w:t>……………………………………….</w:t>
            </w:r>
          </w:p>
          <w:p w14:paraId="70D08EDB" w14:textId="64D3D48B" w:rsidR="00BB7BE3" w:rsidRPr="007D46E9" w:rsidRDefault="00BB7BE3" w:rsidP="00285CA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proofErr w:type="spellStart"/>
            <w:r w:rsidRPr="007D46E9">
              <w:rPr>
                <w:rFonts w:cstheme="minorHAnsi"/>
                <w:color w:val="000000" w:themeColor="text1"/>
                <w:lang w:val="sk-SK"/>
              </w:rPr>
              <w:t>Arūnas</w:t>
            </w:r>
            <w:proofErr w:type="spellEnd"/>
            <w:r w:rsidRPr="007D46E9">
              <w:rPr>
                <w:rFonts w:cstheme="minorHAnsi"/>
                <w:color w:val="000000" w:themeColor="text1"/>
                <w:lang w:val="sk-SK"/>
              </w:rPr>
              <w:t xml:space="preserve"> Svitojus</w:t>
            </w:r>
          </w:p>
          <w:p w14:paraId="4A8A8EDF" w14:textId="4D3A9099" w:rsidR="00BB7BE3" w:rsidRPr="007D46E9" w:rsidRDefault="00C97AD0" w:rsidP="00285CA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  <w:proofErr w:type="spellStart"/>
            <w:r w:rsidRPr="007D46E9">
              <w:rPr>
                <w:rFonts w:cstheme="minorHAnsi"/>
                <w:color w:val="000000" w:themeColor="text1"/>
                <w:lang w:val="sk-SK"/>
              </w:rPr>
              <w:t>president</w:t>
            </w:r>
            <w:proofErr w:type="spellEnd"/>
            <w:r w:rsidR="00BB7BE3" w:rsidRPr="007D46E9">
              <w:rPr>
                <w:rFonts w:cstheme="minorHAnsi"/>
                <w:color w:val="000000" w:themeColor="text1"/>
                <w:lang w:val="sk-SK"/>
              </w:rPr>
              <w:t xml:space="preserve"> ŽŪR</w:t>
            </w:r>
          </w:p>
        </w:tc>
        <w:tc>
          <w:tcPr>
            <w:tcW w:w="4606" w:type="dxa"/>
          </w:tcPr>
          <w:p w14:paraId="7AE3EAF9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14BA56B5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4B9D2828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4097EAE3" w14:textId="5F93F1EB" w:rsidR="00BB7BE3" w:rsidRPr="007D46E9" w:rsidRDefault="00BB7BE3" w:rsidP="008C65C5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</w:tc>
      </w:tr>
      <w:tr w:rsidR="00BB7BE3" w:rsidRPr="007D46E9" w14:paraId="273E1189" w14:textId="77777777" w:rsidTr="0034266F">
        <w:trPr>
          <w:trHeight w:val="1186"/>
        </w:trPr>
        <w:tc>
          <w:tcPr>
            <w:tcW w:w="4606" w:type="dxa"/>
          </w:tcPr>
          <w:p w14:paraId="486F39B5" w14:textId="77777777" w:rsidR="008C65C5" w:rsidRPr="007D46E9" w:rsidRDefault="008C65C5" w:rsidP="008C65C5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5301A1B1" w14:textId="77777777" w:rsidR="008C65C5" w:rsidRPr="007D46E9" w:rsidRDefault="008C65C5" w:rsidP="008C65C5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557A7FC9" w14:textId="77777777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  <w:p w14:paraId="2372B8DF" w14:textId="770B0E48" w:rsidR="00BB7BE3" w:rsidRPr="007D46E9" w:rsidRDefault="00BB7BE3" w:rsidP="00BB7BE3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lang w:val="sk-SK"/>
              </w:rPr>
            </w:pPr>
          </w:p>
        </w:tc>
        <w:tc>
          <w:tcPr>
            <w:tcW w:w="4606" w:type="dxa"/>
          </w:tcPr>
          <w:p w14:paraId="032B17D6" w14:textId="5A2CDCD8" w:rsidR="00BB7BE3" w:rsidRPr="007D46E9" w:rsidRDefault="00BB7BE3" w:rsidP="008C65C5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lang w:val="sk-SK"/>
              </w:rPr>
            </w:pPr>
          </w:p>
        </w:tc>
      </w:tr>
    </w:tbl>
    <w:p w14:paraId="20368F21" w14:textId="77777777" w:rsidR="00BB7BE3" w:rsidRPr="007D46E9" w:rsidRDefault="00BB7BE3" w:rsidP="00BB7BE3">
      <w:pPr>
        <w:spacing w:after="0" w:line="276" w:lineRule="auto"/>
        <w:jc w:val="both"/>
        <w:rPr>
          <w:rFonts w:cstheme="minorHAnsi"/>
          <w:color w:val="000000" w:themeColor="text1"/>
          <w:lang w:val="sk-SK"/>
        </w:rPr>
      </w:pPr>
    </w:p>
    <w:sectPr w:rsidR="00BB7BE3" w:rsidRPr="007D46E9" w:rsidSect="00F441A2">
      <w:pgSz w:w="12240" w:h="15840"/>
      <w:pgMar w:top="567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244"/>
    <w:multiLevelType w:val="hybridMultilevel"/>
    <w:tmpl w:val="CEE80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F56E4"/>
    <w:multiLevelType w:val="hybridMultilevel"/>
    <w:tmpl w:val="00E0F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2681E"/>
    <w:multiLevelType w:val="multilevel"/>
    <w:tmpl w:val="1EFE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60B1E"/>
    <w:multiLevelType w:val="hybridMultilevel"/>
    <w:tmpl w:val="7862BA3A"/>
    <w:lvl w:ilvl="0" w:tplc="8ED88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05A04"/>
    <w:multiLevelType w:val="hybridMultilevel"/>
    <w:tmpl w:val="00E0F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00214"/>
    <w:multiLevelType w:val="hybridMultilevel"/>
    <w:tmpl w:val="48C8929C"/>
    <w:lvl w:ilvl="0" w:tplc="E16EB6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5875">
    <w:abstractNumId w:val="3"/>
  </w:num>
  <w:num w:numId="2" w16cid:durableId="1784421941">
    <w:abstractNumId w:val="0"/>
  </w:num>
  <w:num w:numId="3" w16cid:durableId="1702516097">
    <w:abstractNumId w:val="5"/>
  </w:num>
  <w:num w:numId="4" w16cid:durableId="135270176">
    <w:abstractNumId w:val="2"/>
  </w:num>
  <w:num w:numId="5" w16cid:durableId="1673802521">
    <w:abstractNumId w:val="4"/>
  </w:num>
  <w:num w:numId="6" w16cid:durableId="73520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C3"/>
    <w:rsid w:val="000150AE"/>
    <w:rsid w:val="00026B09"/>
    <w:rsid w:val="00071451"/>
    <w:rsid w:val="000C2BEF"/>
    <w:rsid w:val="000E0A1C"/>
    <w:rsid w:val="000F7C93"/>
    <w:rsid w:val="00233304"/>
    <w:rsid w:val="00285CA3"/>
    <w:rsid w:val="00287A59"/>
    <w:rsid w:val="0034266F"/>
    <w:rsid w:val="0038060B"/>
    <w:rsid w:val="003D31FC"/>
    <w:rsid w:val="00407CC1"/>
    <w:rsid w:val="00412A44"/>
    <w:rsid w:val="00444629"/>
    <w:rsid w:val="00533594"/>
    <w:rsid w:val="0057047C"/>
    <w:rsid w:val="005D3135"/>
    <w:rsid w:val="005D4172"/>
    <w:rsid w:val="006010CB"/>
    <w:rsid w:val="00627F90"/>
    <w:rsid w:val="0065172E"/>
    <w:rsid w:val="007461D0"/>
    <w:rsid w:val="007772F5"/>
    <w:rsid w:val="00783B65"/>
    <w:rsid w:val="007C1095"/>
    <w:rsid w:val="007D46E9"/>
    <w:rsid w:val="00846082"/>
    <w:rsid w:val="00853844"/>
    <w:rsid w:val="008C65C5"/>
    <w:rsid w:val="00902D4B"/>
    <w:rsid w:val="0091465F"/>
    <w:rsid w:val="009D4A74"/>
    <w:rsid w:val="009F4329"/>
    <w:rsid w:val="00A02714"/>
    <w:rsid w:val="00A133BE"/>
    <w:rsid w:val="00AA32E7"/>
    <w:rsid w:val="00AB2AB2"/>
    <w:rsid w:val="00AF41EA"/>
    <w:rsid w:val="00B50303"/>
    <w:rsid w:val="00B507EC"/>
    <w:rsid w:val="00B642D0"/>
    <w:rsid w:val="00BB7BE3"/>
    <w:rsid w:val="00BF0ED4"/>
    <w:rsid w:val="00C01D84"/>
    <w:rsid w:val="00C26234"/>
    <w:rsid w:val="00C33CD6"/>
    <w:rsid w:val="00C96C7C"/>
    <w:rsid w:val="00C97AD0"/>
    <w:rsid w:val="00CE7CC3"/>
    <w:rsid w:val="00D75F11"/>
    <w:rsid w:val="00DC5EED"/>
    <w:rsid w:val="00E21536"/>
    <w:rsid w:val="00E2602E"/>
    <w:rsid w:val="00EA2745"/>
    <w:rsid w:val="00EC490F"/>
    <w:rsid w:val="00F33405"/>
    <w:rsid w:val="00F379AC"/>
    <w:rsid w:val="00F441A2"/>
    <w:rsid w:val="00F67203"/>
    <w:rsid w:val="00F82829"/>
    <w:rsid w:val="00F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910A"/>
  <w15:chartTrackingRefBased/>
  <w15:docId w15:val="{4702051E-9EA3-47FE-9AE3-14625C14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E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me">
    <w:name w:val="name"/>
    <w:basedOn w:val="Predvolenpsmoodseku"/>
    <w:rsid w:val="00BB7BE3"/>
  </w:style>
  <w:style w:type="character" w:styleId="Odkaznakomentr">
    <w:name w:val="annotation reference"/>
    <w:basedOn w:val="Predvolenpsmoodseku"/>
    <w:uiPriority w:val="99"/>
    <w:semiHidden/>
    <w:unhideWhenUsed/>
    <w:rsid w:val="00AF41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41E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F41E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41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41EA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4B3A-D3F7-4ACA-A4BE-BBE2EE4A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Krir</dc:creator>
  <cp:keywords/>
  <dc:description/>
  <cp:lastModifiedBy>Ján Baršváry</cp:lastModifiedBy>
  <cp:revision>3</cp:revision>
  <dcterms:created xsi:type="dcterms:W3CDTF">2025-02-12T10:22:00Z</dcterms:created>
  <dcterms:modified xsi:type="dcterms:W3CDTF">2025-02-12T10:27:00Z</dcterms:modified>
</cp:coreProperties>
</file>