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0750" w14:textId="1B082292" w:rsidR="000F2779" w:rsidRPr="00DB22F2" w:rsidRDefault="00DB22F2" w:rsidP="00DB22F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2F2">
        <w:rPr>
          <w:rFonts w:ascii="Times New Roman" w:hAnsi="Times New Roman" w:cs="Times New Roman"/>
          <w:b/>
          <w:bCs/>
          <w:sz w:val="24"/>
          <w:szCs w:val="24"/>
        </w:rPr>
        <w:t>Podávanie jednotných žiadostí o podporu, problémy s plnením</w:t>
      </w:r>
      <w:r w:rsidRPr="00DB22F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podmienok žiadateľov o priame platby v praxi</w:t>
      </w:r>
    </w:p>
    <w:p w14:paraId="4F679C71" w14:textId="222309A4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35A0CF" w14:textId="24CDEA3C" w:rsidR="00DB22F2" w:rsidRDefault="00DB22F2" w:rsidP="00DB22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2F2">
        <w:rPr>
          <w:rFonts w:ascii="Times New Roman" w:hAnsi="Times New Roman" w:cs="Times New Roman"/>
          <w:b/>
          <w:bCs/>
          <w:sz w:val="24"/>
          <w:szCs w:val="24"/>
        </w:rPr>
        <w:t>Podávanie jednotných žiadostí o podporu pre rok 2022</w:t>
      </w:r>
    </w:p>
    <w:p w14:paraId="4139455E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2F2">
        <w:rPr>
          <w:rFonts w:ascii="Times New Roman" w:hAnsi="Times New Roman" w:cs="Times New Roman"/>
          <w:b/>
          <w:bCs/>
          <w:sz w:val="24"/>
          <w:szCs w:val="24"/>
        </w:rPr>
        <w:t>Termín predkladania žiadostí:   </w:t>
      </w:r>
    </w:p>
    <w:p w14:paraId="4D26EC02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>15. február – 28. február pre žiadateľov o doplnkovú vnútroštátnu platbu na dobytčie jednotky</w:t>
      </w:r>
    </w:p>
    <w:p w14:paraId="6938DFCB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>19. apríl 2022 - 16.máj 2022 pre žiadateľov, ktorí nežiadajú o zvieracie schémy</w:t>
      </w:r>
    </w:p>
    <w:p w14:paraId="45EE4B22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>02. máj 2022 – 16. máj 2022 pre žiadateľov, ktorí žiadajú aj o zvieracie schémy</w:t>
      </w:r>
    </w:p>
    <w:p w14:paraId="61C52FC4" w14:textId="3F0507F2" w:rsidR="00DB22F2" w:rsidRDefault="00DB22F2" w:rsidP="00DB22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2F2">
        <w:rPr>
          <w:rFonts w:ascii="Times New Roman" w:hAnsi="Times New Roman" w:cs="Times New Roman"/>
          <w:b/>
          <w:bCs/>
          <w:sz w:val="24"/>
          <w:szCs w:val="24"/>
        </w:rPr>
        <w:t>V roku 2023 sa predpokladá podávanie žiadostí v rovnakých mesiacoch</w:t>
      </w:r>
    </w:p>
    <w:p w14:paraId="3F0E98A5" w14:textId="2E02C197" w:rsidR="00DB22F2" w:rsidRDefault="00DB22F2" w:rsidP="00DB22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99AEB" w14:textId="17C3115A" w:rsidR="00DB22F2" w:rsidRDefault="00DB22F2" w:rsidP="00DB22F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2F2">
        <w:rPr>
          <w:rFonts w:ascii="Times New Roman" w:hAnsi="Times New Roman" w:cs="Times New Roman"/>
          <w:b/>
          <w:bCs/>
          <w:sz w:val="24"/>
          <w:szCs w:val="24"/>
        </w:rPr>
        <w:t>Spôsoby predkladania žiadostí</w:t>
      </w:r>
    </w:p>
    <w:p w14:paraId="504C0688" w14:textId="77777777" w:rsidR="00DB22F2" w:rsidRPr="00DB22F2" w:rsidRDefault="00DB22F2" w:rsidP="00DB22F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>Písomne listinnou formou</w:t>
      </w:r>
    </w:p>
    <w:p w14:paraId="0FA36E45" w14:textId="77777777" w:rsidR="00DB22F2" w:rsidRPr="00DB22F2" w:rsidRDefault="00DB22F2" w:rsidP="00DB22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>poštovou prepravou alebo osobne na príslušné regionálne pracovisko;</w:t>
      </w:r>
    </w:p>
    <w:p w14:paraId="0BC9FEE6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>V záujme zachovania bezpečnosti a ochrany zdravia pri práci a vzhľadom na epidemiologickú situáciu  v nevyhnutných prípadoch pred osobnou návštevou je potrebné kontaktovať príslušné regionálne pracovisko za účelom dohody presného termínu návštevy.</w:t>
      </w:r>
    </w:p>
    <w:p w14:paraId="5F446903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 xml:space="preserve">2.    Elektronicky prostredníctvom podania Všeobecná agenda podpísané KEP  </w:t>
      </w:r>
    </w:p>
    <w:p w14:paraId="5E7D7F6A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>IL a JŽ vrátane povinných príloh je potrebné priložiť ako prílohy vo formáte „PDF“ (nie je možné podať jedným podaním, teda zvlášť identifikačný list a jednotnú žiadosť).</w:t>
      </w:r>
    </w:p>
    <w:p w14:paraId="0F8DF1DB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>3. Elektronicky prostredníctvom portálu slovensko.sk (</w:t>
      </w:r>
      <w:proofErr w:type="spellStart"/>
      <w:r w:rsidRPr="00DB22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B22F2">
        <w:rPr>
          <w:rFonts w:ascii="Times New Roman" w:hAnsi="Times New Roman" w:cs="Times New Roman"/>
          <w:sz w:val="24"/>
          <w:szCs w:val="24"/>
        </w:rPr>
        <w:t>. Ústredného portálu verejnej správy) (</w:t>
      </w:r>
      <w:hyperlink r:id="rId5" w:history="1">
        <w:r w:rsidRPr="00DB22F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https://www.slovensko.sk/sk/titulna-stranka</w:t>
        </w:r>
      </w:hyperlink>
      <w:r w:rsidRPr="00DB22F2">
        <w:rPr>
          <w:rFonts w:ascii="Times New Roman" w:hAnsi="Times New Roman" w:cs="Times New Roman"/>
          <w:sz w:val="24"/>
          <w:szCs w:val="24"/>
        </w:rPr>
        <w:t>), za využitia elektronických formulárov podpísané KEP (kvalifikovaným elektronickým podpisom)  (NOVÉ) </w:t>
      </w:r>
    </w:p>
    <w:p w14:paraId="53842B0F" w14:textId="605B782D" w:rsid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 xml:space="preserve">Inštruktáž PPA k podávaniu žiadostí je k dispozícii v podobe </w:t>
      </w:r>
      <w:proofErr w:type="spellStart"/>
      <w:r w:rsidRPr="00DB22F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DB22F2">
        <w:rPr>
          <w:rFonts w:ascii="Times New Roman" w:hAnsi="Times New Roman" w:cs="Times New Roman"/>
          <w:sz w:val="24"/>
          <w:szCs w:val="24"/>
        </w:rPr>
        <w:t xml:space="preserve"> point prezentácie a videozáznamu na stránke SPPK </w:t>
      </w:r>
      <w:hyperlink r:id="rId6" w:history="1">
        <w:r w:rsidRPr="00DB22F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https://www.sppk.sk/clanok/4351</w:t>
        </w:r>
      </w:hyperlink>
    </w:p>
    <w:p w14:paraId="7CCF92CD" w14:textId="77777777" w:rsidR="00DB22F2" w:rsidRDefault="00DB22F2" w:rsidP="00DB22F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C2E1E" w14:textId="77777777" w:rsidR="00DB22F2" w:rsidRDefault="00DB22F2" w:rsidP="00DB22F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E2F97" w14:textId="423FB62A" w:rsidR="00DB22F2" w:rsidRDefault="00DB22F2" w:rsidP="00DB22F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2F2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Základné odporúčanie</w:t>
      </w:r>
    </w:p>
    <w:p w14:paraId="3A88DD47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>Pred podaním žiadosti o podporu je potrebné si preštudovať podmienky, ktoré musí žiadateľ spĺňať pre poskytnutie priamych platieb.</w:t>
      </w:r>
    </w:p>
    <w:p w14:paraId="2F9DCC67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>Pre rok 2022 je záväzné NARIADENIE VLÁDY Slovenskej republiky č. 342/2014 z 20. novembra 2014, ktorým sa ustanovujú pravidlá poskytovania podpory v poľnohospodárstve v súvislosti so schémami oddelených priamych platieb (ďalej len „NV SR č. 342/2014“) v znení neskorších predpisov.</w:t>
      </w:r>
    </w:p>
    <w:p w14:paraId="53B75C90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 xml:space="preserve">Pre rok 2023 odporúčame pred podaním žiadosti detailne preštudovať aktuálnu verziu NV SR č. 435/2022 a 436/2022014 a usmernenia k týmto NV SR, prípadne ďalšie zdroje informácií (viac v ďalších častiach prezentácie) a urobiť si „inventúru“ pozemkov a plnenia príslušných podmienok a predchádzať tak z pozície žiadateľa ďalším problémom. </w:t>
      </w:r>
    </w:p>
    <w:p w14:paraId="3275820E" w14:textId="7C5FBFAC" w:rsidR="00DB22F2" w:rsidRDefault="00DB22F2" w:rsidP="00DB22F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2F2">
        <w:rPr>
          <w:rFonts w:ascii="Times New Roman" w:hAnsi="Times New Roman" w:cs="Times New Roman"/>
          <w:b/>
          <w:bCs/>
          <w:sz w:val="24"/>
          <w:szCs w:val="24"/>
        </w:rPr>
        <w:t>Užitočné linky, adresy</w:t>
      </w:r>
    </w:p>
    <w:p w14:paraId="1CBAA7AC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 xml:space="preserve">Emailová adresa pre získavanie informácií, kontaktovanie PPA: </w:t>
      </w:r>
      <w:hyperlink r:id="rId7" w:history="1">
        <w:r w:rsidRPr="00DB22F2">
          <w:rPr>
            <w:rStyle w:val="Hypertextovprepojenie"/>
            <w:rFonts w:ascii="Times New Roman" w:hAnsi="Times New Roman" w:cs="Times New Roman"/>
            <w:sz w:val="24"/>
            <w:szCs w:val="24"/>
          </w:rPr>
          <w:t>info@apa.sk</w:t>
        </w:r>
      </w:hyperlink>
    </w:p>
    <w:p w14:paraId="3FBF21BD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 xml:space="preserve">Emailová adresa pre získavanie informácií za oblasť priamych platieb: </w:t>
      </w:r>
      <w:hyperlink r:id="rId8" w:history="1">
        <w:r w:rsidRPr="00DB22F2">
          <w:rPr>
            <w:rStyle w:val="Hypertextovprepojenie"/>
            <w:rFonts w:ascii="Times New Roman" w:hAnsi="Times New Roman" w:cs="Times New Roman"/>
            <w:sz w:val="24"/>
            <w:szCs w:val="24"/>
          </w:rPr>
          <w:t>priameplatby@apa.sk</w:t>
        </w:r>
      </w:hyperlink>
    </w:p>
    <w:p w14:paraId="227E289A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 xml:space="preserve">Emailová adresa pre aktualizáciu LPIS: </w:t>
      </w:r>
      <w:hyperlink r:id="rId9" w:history="1">
        <w:r w:rsidRPr="00DB22F2">
          <w:rPr>
            <w:rStyle w:val="Hypertextovprepojenie"/>
            <w:rFonts w:ascii="Times New Roman" w:hAnsi="Times New Roman" w:cs="Times New Roman"/>
            <w:sz w:val="24"/>
            <w:szCs w:val="24"/>
          </w:rPr>
          <w:t>akt.lpis@apa.sk</w:t>
        </w:r>
      </w:hyperlink>
    </w:p>
    <w:p w14:paraId="5CE866B9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 xml:space="preserve">Internetová adresa pre získavanie aktuálnych informácií: </w:t>
      </w:r>
      <w:hyperlink r:id="rId10" w:history="1">
        <w:r w:rsidRPr="00DB22F2">
          <w:rPr>
            <w:rStyle w:val="Hypertextovprepojenie"/>
            <w:rFonts w:ascii="Times New Roman" w:hAnsi="Times New Roman" w:cs="Times New Roman"/>
            <w:sz w:val="24"/>
            <w:szCs w:val="24"/>
          </w:rPr>
          <w:t>www.apa.sk</w:t>
        </w:r>
      </w:hyperlink>
      <w:r w:rsidRPr="00DB22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B22F2">
          <w:rPr>
            <w:rStyle w:val="Hypertextovprepojenie"/>
            <w:rFonts w:ascii="Times New Roman" w:hAnsi="Times New Roman" w:cs="Times New Roman"/>
            <w:sz w:val="24"/>
            <w:szCs w:val="24"/>
          </w:rPr>
          <w:t>www.mpsr.sk</w:t>
        </w:r>
      </w:hyperlink>
      <w:r w:rsidRPr="00DB22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B22F2">
          <w:rPr>
            <w:rStyle w:val="Hypertextovprepojenie"/>
            <w:rFonts w:ascii="Times New Roman" w:hAnsi="Times New Roman" w:cs="Times New Roman"/>
            <w:sz w:val="24"/>
            <w:szCs w:val="24"/>
          </w:rPr>
          <w:t>www.sppk.sk</w:t>
        </w:r>
      </w:hyperlink>
    </w:p>
    <w:p w14:paraId="004929B1" w14:textId="6C812AEB" w:rsidR="00DB22F2" w:rsidRDefault="00DB22F2" w:rsidP="00DB22F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2F2">
        <w:rPr>
          <w:rFonts w:ascii="Times New Roman" w:hAnsi="Times New Roman" w:cs="Times New Roman"/>
          <w:b/>
          <w:bCs/>
          <w:sz w:val="24"/>
          <w:szCs w:val="24"/>
        </w:rPr>
        <w:t>Najčastejšie problémy v praxi s plnením podmienok žiadateľov o priame platby</w:t>
      </w:r>
    </w:p>
    <w:p w14:paraId="7CC73A12" w14:textId="77777777" w:rsidR="00DB22F2" w:rsidRPr="00DB22F2" w:rsidRDefault="00DB22F2" w:rsidP="00DB22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>2. ods. 1</w:t>
      </w:r>
    </w:p>
    <w:p w14:paraId="020BCF16" w14:textId="77777777" w:rsidR="00DB22F2" w:rsidRPr="00DB22F2" w:rsidRDefault="00DB22F2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>Žiadosť o priame platby môže Pôdohospodárskej platobnej agentúre predložiť osoba, ktorá obhospodaruje poľnohospodársku plochu vedenú v evidencii dielov pôdnych blokov na území Slovenskej republiky.</w:t>
      </w:r>
    </w:p>
    <w:p w14:paraId="1A142CED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>§2. ods. 2</w:t>
      </w:r>
    </w:p>
    <w:p w14:paraId="130C40D7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>Priame platby sa poskytnú na základe žiadosti žiadateľovi, ak poľnohospodárska plocha</w:t>
      </w:r>
    </w:p>
    <w:p w14:paraId="5820402F" w14:textId="77777777" w:rsidR="00DB22F2" w:rsidRPr="00DB22F2" w:rsidRDefault="00DB22F2" w:rsidP="00DB22F2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>dosahuje výmeru najmenej 1 ha, pričom táto výmera môže predstavovať viaceré súvislé diely pôdnych blokov príslušného druhu poľnohospodárskej plochy s výmerou najmenej 0,3 ha obhospodarovanej jedným žiadateľom,</w:t>
      </w:r>
    </w:p>
    <w:p w14:paraId="684B413C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t>b) je mu k dispozícii k 31. máju príslušného roka,</w:t>
      </w:r>
    </w:p>
    <w:p w14:paraId="2A1285CC" w14:textId="77777777" w:rsidR="00DB22F2" w:rsidRPr="00DB22F2" w:rsidRDefault="00DB22F2" w:rsidP="00DB2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2F2">
        <w:rPr>
          <w:rFonts w:ascii="Times New Roman" w:hAnsi="Times New Roman" w:cs="Times New Roman"/>
          <w:sz w:val="24"/>
          <w:szCs w:val="24"/>
        </w:rPr>
        <w:lastRenderedPageBreak/>
        <w:t>c) má viditeľne označené a vymedzené hranice, ak nie je prirodzene ohraničená,</w:t>
      </w:r>
    </w:p>
    <w:p w14:paraId="7414F5AA" w14:textId="452FEC17" w:rsid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63B">
        <w:rPr>
          <w:rFonts w:ascii="Times New Roman" w:hAnsi="Times New Roman" w:cs="Times New Roman"/>
          <w:sz w:val="24"/>
          <w:szCs w:val="24"/>
        </w:rPr>
        <w:t>Je však na žiadateľovi, aby zvolil primeraný spôsob viditeľne označených a vymedzených hraníc. Na príklade tejto podmienky si dovoľujeme upozorniť, že je potrebné detailne sa oboznámiť so všetkými podmienkami, ktorí sa na žiadateľa vzťahujú.  Usmernenie podmienky § 2 ods. 2 písm. c NV SR uvádza k podmienke vyznačenia hraníc nasledovné: „žiadateľ je povinný viditeľne označiť a vymedziť hranice ním obhospodarovanej poľnohospodárskej plochy v teréne v prípade, že nie je prirodzene ohraničená. Plocha, ktorú žiadateľ užíva, musí byť v teréne jednoznačne vymedzená. Vymedzenie môže byť zrejmé z prirodzených hraníc ako napr. cesta, prípadne hranicu využívania vymedzuje druh plochy alebo osiate plodiny. V prípade, že plocha nemá prirodzene vymedzené hranice využívania (napr. situácia, ak je diel užívaný viacerými žiadateľmi a zároveň ide o rovnaký druh plochy (TTP, TP alebo v prípade OP sa na nej pestuje rovnaká plodina), je nutné zabezpečiť pevné vymedzenie hraníc. Pokiaľ žiadateľ nevymedzí presné hranice, nebude možné určiť skutočnú užívanú výmeru počas kontrol na mieste a z uvedeného dôvodu bude žiadateľovi stanovená nulová výmera dotknutej plochy.“</w:t>
      </w:r>
    </w:p>
    <w:p w14:paraId="5A80FCE1" w14:textId="21722B5E" w:rsid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F670A4" w14:textId="1DCE69FD" w:rsidR="0054263B" w:rsidRDefault="0054263B" w:rsidP="005426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63B">
        <w:rPr>
          <w:rFonts w:ascii="Times New Roman" w:hAnsi="Times New Roman" w:cs="Times New Roman"/>
          <w:b/>
          <w:bCs/>
          <w:sz w:val="24"/>
          <w:szCs w:val="24"/>
        </w:rPr>
        <w:t>NV SR č. 342/2014: Zmena termínu využitia trvalých trávnych porastov</w:t>
      </w:r>
    </w:p>
    <w:p w14:paraId="3FA1E7ED" w14:textId="47C99596" w:rsid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63B">
        <w:rPr>
          <w:rFonts w:ascii="Times New Roman" w:hAnsi="Times New Roman" w:cs="Times New Roman"/>
          <w:sz w:val="24"/>
          <w:szCs w:val="24"/>
        </w:rPr>
        <w:t xml:space="preserve">Žiadateľ o priame platby je na diele pôdneho bloku s druhom poľnohospodárskej plochy trvalý trávny porast povinný v roku, v ktorom podal žiadosť, udržiavať všetky plochy kosením alebo spásaním a prvú agrotechnickú operáciu vykonať najneskôr </w:t>
      </w:r>
      <w:r w:rsidRPr="0054263B">
        <w:rPr>
          <w:rFonts w:ascii="Times New Roman" w:hAnsi="Times New Roman" w:cs="Times New Roman"/>
          <w:b/>
          <w:bCs/>
          <w:sz w:val="24"/>
          <w:szCs w:val="24"/>
        </w:rPr>
        <w:t xml:space="preserve">do 30. septembra </w:t>
      </w:r>
      <w:r w:rsidRPr="0054263B">
        <w:rPr>
          <w:rFonts w:ascii="Times New Roman" w:hAnsi="Times New Roman" w:cs="Times New Roman"/>
          <w:sz w:val="24"/>
          <w:szCs w:val="24"/>
        </w:rPr>
        <w:t xml:space="preserve">príslušného roka. Doplnkovo k udržiavaniu plochy kosením alebo spásaním podľa prvej vety je možné vykonať aj </w:t>
      </w:r>
      <w:proofErr w:type="spellStart"/>
      <w:r w:rsidRPr="0054263B">
        <w:rPr>
          <w:rFonts w:ascii="Times New Roman" w:hAnsi="Times New Roman" w:cs="Times New Roman"/>
          <w:sz w:val="24"/>
          <w:szCs w:val="24"/>
        </w:rPr>
        <w:t>mulčovanie</w:t>
      </w:r>
      <w:proofErr w:type="spellEnd"/>
      <w:r w:rsidRPr="0054263B">
        <w:rPr>
          <w:rFonts w:ascii="Times New Roman" w:hAnsi="Times New Roman" w:cs="Times New Roman"/>
          <w:sz w:val="24"/>
          <w:szCs w:val="24"/>
        </w:rPr>
        <w:t xml:space="preserve">; doplnkovosť </w:t>
      </w:r>
      <w:proofErr w:type="spellStart"/>
      <w:r w:rsidRPr="0054263B">
        <w:rPr>
          <w:rFonts w:ascii="Times New Roman" w:hAnsi="Times New Roman" w:cs="Times New Roman"/>
          <w:sz w:val="24"/>
          <w:szCs w:val="24"/>
        </w:rPr>
        <w:t>mulčovania</w:t>
      </w:r>
      <w:proofErr w:type="spellEnd"/>
      <w:r w:rsidRPr="0054263B">
        <w:rPr>
          <w:rFonts w:ascii="Times New Roman" w:hAnsi="Times New Roman" w:cs="Times New Roman"/>
          <w:sz w:val="24"/>
          <w:szCs w:val="24"/>
        </w:rPr>
        <w:t xml:space="preserve"> spočíva v takom udržiavaní plochy, pri ktorom každý pozemok musí byť obhospodarovaný kosením alebo spásaním ako hlavnou agrotechnickou operáciou a </w:t>
      </w:r>
      <w:proofErr w:type="spellStart"/>
      <w:r w:rsidRPr="0054263B">
        <w:rPr>
          <w:rFonts w:ascii="Times New Roman" w:hAnsi="Times New Roman" w:cs="Times New Roman"/>
          <w:sz w:val="24"/>
          <w:szCs w:val="24"/>
        </w:rPr>
        <w:t>mulčovanie</w:t>
      </w:r>
      <w:proofErr w:type="spellEnd"/>
      <w:r w:rsidRPr="0054263B">
        <w:rPr>
          <w:rFonts w:ascii="Times New Roman" w:hAnsi="Times New Roman" w:cs="Times New Roman"/>
          <w:sz w:val="24"/>
          <w:szCs w:val="24"/>
        </w:rPr>
        <w:t xml:space="preserve"> sa vykonáva iba ako doplnková činnosť po vykonaní alebo pred vykonaním hlavnej agrotechnickej operácie. Žiadateľ je povinný najneskôr do 14 dní po vykonaní kosby odstrániť pokosenú hmotu.</w:t>
      </w:r>
    </w:p>
    <w:p w14:paraId="1B7C818C" w14:textId="12829A79" w:rsid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6CD9CB" w14:textId="644D23E6" w:rsidR="0054263B" w:rsidRDefault="0054263B" w:rsidP="005426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63B">
        <w:rPr>
          <w:rFonts w:ascii="Times New Roman" w:hAnsi="Times New Roman" w:cs="Times New Roman"/>
          <w:b/>
          <w:bCs/>
          <w:sz w:val="24"/>
          <w:szCs w:val="24"/>
        </w:rPr>
        <w:t>Hlavné predpokl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4263B">
        <w:rPr>
          <w:rFonts w:ascii="Times New Roman" w:hAnsi="Times New Roman" w:cs="Times New Roman"/>
          <w:b/>
          <w:bCs/>
          <w:sz w:val="24"/>
          <w:szCs w:val="24"/>
        </w:rPr>
        <w:t>dané problémy</w:t>
      </w:r>
    </w:p>
    <w:p w14:paraId="46558C74" w14:textId="77777777" w:rsidR="0054263B" w:rsidRP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63B">
        <w:rPr>
          <w:rFonts w:ascii="Times New Roman" w:hAnsi="Times New Roman" w:cs="Times New Roman"/>
          <w:sz w:val="24"/>
          <w:szCs w:val="24"/>
        </w:rPr>
        <w:t>Vymedzenie hraníc, ak žiadateľ nedeklaruje celú plochu,</w:t>
      </w:r>
    </w:p>
    <w:p w14:paraId="5AFA16B4" w14:textId="77777777" w:rsidR="0054263B" w:rsidRP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63B">
        <w:rPr>
          <w:rFonts w:ascii="Times New Roman" w:hAnsi="Times New Roman" w:cs="Times New Roman"/>
          <w:sz w:val="24"/>
          <w:szCs w:val="24"/>
        </w:rPr>
        <w:t>Obhospodarovanie celej výmery jednotlivých pozemkov,</w:t>
      </w:r>
    </w:p>
    <w:p w14:paraId="4745EC0E" w14:textId="77777777" w:rsidR="0054263B" w:rsidRP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63B">
        <w:rPr>
          <w:rFonts w:ascii="Times New Roman" w:hAnsi="Times New Roman" w:cs="Times New Roman"/>
          <w:sz w:val="24"/>
          <w:szCs w:val="24"/>
        </w:rPr>
        <w:lastRenderedPageBreak/>
        <w:t>Dodržiavanie dobrých poľnohospodárskych a environmentálnych podmienok,</w:t>
      </w:r>
    </w:p>
    <w:p w14:paraId="607DA7CE" w14:textId="77777777" w:rsidR="0054263B" w:rsidRP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63B">
        <w:rPr>
          <w:rFonts w:ascii="Times New Roman" w:hAnsi="Times New Roman" w:cs="Times New Roman"/>
          <w:sz w:val="24"/>
          <w:szCs w:val="24"/>
        </w:rPr>
        <w:t xml:space="preserve">Disponovať dokladmi oprávňujúcimi užívanie jednotlivých pozemkov,  odporúčame vrátane </w:t>
      </w:r>
      <w:proofErr w:type="spellStart"/>
      <w:r w:rsidRPr="0054263B">
        <w:rPr>
          <w:rFonts w:ascii="Times New Roman" w:hAnsi="Times New Roman" w:cs="Times New Roman"/>
          <w:sz w:val="24"/>
          <w:szCs w:val="24"/>
        </w:rPr>
        <w:t>prekryvu</w:t>
      </w:r>
      <w:proofErr w:type="spellEnd"/>
      <w:r w:rsidRPr="0054263B">
        <w:rPr>
          <w:rFonts w:ascii="Times New Roman" w:hAnsi="Times New Roman" w:cs="Times New Roman"/>
          <w:sz w:val="24"/>
          <w:szCs w:val="24"/>
        </w:rPr>
        <w:t xml:space="preserve"> katastra na LPIS.</w:t>
      </w:r>
    </w:p>
    <w:p w14:paraId="4F9B780E" w14:textId="77777777" w:rsidR="0054263B" w:rsidRP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63B">
        <w:rPr>
          <w:rFonts w:ascii="Times New Roman" w:hAnsi="Times New Roman" w:cs="Times New Roman"/>
          <w:sz w:val="24"/>
          <w:szCs w:val="24"/>
        </w:rPr>
        <w:t>Vynímanie nespôsobilých prvkov (zárasty, cesty, budovy, atď.) z deklarovanej výmery.</w:t>
      </w:r>
    </w:p>
    <w:p w14:paraId="1A599258" w14:textId="77777777" w:rsidR="0054263B" w:rsidRP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63B">
        <w:rPr>
          <w:rFonts w:ascii="Times New Roman" w:hAnsi="Times New Roman" w:cs="Times New Roman"/>
          <w:sz w:val="24"/>
          <w:szCs w:val="24"/>
        </w:rPr>
        <w:t>Umožnenie vykonať kontrolu.</w:t>
      </w:r>
    </w:p>
    <w:p w14:paraId="79500AF7" w14:textId="77777777" w:rsidR="0054263B" w:rsidRP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63B">
        <w:rPr>
          <w:rFonts w:ascii="Times New Roman" w:hAnsi="Times New Roman" w:cs="Times New Roman"/>
          <w:sz w:val="24"/>
          <w:szCs w:val="24"/>
        </w:rPr>
        <w:t>Nahlasovanie Vyššej moci a výnimočných okolností.</w:t>
      </w:r>
    </w:p>
    <w:p w14:paraId="0EC18D23" w14:textId="77777777" w:rsidR="0054263B" w:rsidRP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63B">
        <w:rPr>
          <w:rFonts w:ascii="Times New Roman" w:hAnsi="Times New Roman" w:cs="Times New Roman"/>
          <w:sz w:val="24"/>
          <w:szCs w:val="24"/>
        </w:rPr>
        <w:t xml:space="preserve">Vedenie a správne vedenie knihy honov, dôsledné zapisovanie všetkých operácií, aj v </w:t>
      </w:r>
      <w:proofErr w:type="spellStart"/>
      <w:r w:rsidRPr="0054263B">
        <w:rPr>
          <w:rFonts w:ascii="Times New Roman" w:hAnsi="Times New Roman" w:cs="Times New Roman"/>
          <w:sz w:val="24"/>
          <w:szCs w:val="24"/>
        </w:rPr>
        <w:t>náväznosti</w:t>
      </w:r>
      <w:proofErr w:type="spellEnd"/>
      <w:r w:rsidRPr="0054263B">
        <w:rPr>
          <w:rFonts w:ascii="Times New Roman" w:hAnsi="Times New Roman" w:cs="Times New Roman"/>
          <w:sz w:val="24"/>
          <w:szCs w:val="24"/>
        </w:rPr>
        <w:t xml:space="preserve"> na ďalšie závažné problémy, ako je napr. viacnásobná deklarácia</w:t>
      </w:r>
    </w:p>
    <w:p w14:paraId="32501E4E" w14:textId="77777777" w:rsidR="0054263B" w:rsidRP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63B">
        <w:rPr>
          <w:rFonts w:ascii="Times New Roman" w:hAnsi="Times New Roman" w:cs="Times New Roman"/>
          <w:sz w:val="24"/>
          <w:szCs w:val="24"/>
        </w:rPr>
        <w:t>Dôsledné oboznámenie sa s podmienkami (so znením príslušných NV SR, ale aj usmernení k NV SR) pred podaním žiadostí a sledovanie plnenia podmienok k v priebehu celého roku.</w:t>
      </w:r>
    </w:p>
    <w:p w14:paraId="46A75EB7" w14:textId="77777777" w:rsidR="0054263B" w:rsidRP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63B">
        <w:rPr>
          <w:rFonts w:ascii="Times New Roman" w:hAnsi="Times New Roman" w:cs="Times New Roman"/>
          <w:sz w:val="24"/>
          <w:szCs w:val="24"/>
        </w:rPr>
        <w:t>Dokumentovanie plnenia podmienok, komunikácia s príslušnými inštitúciami v prípade potreby.</w:t>
      </w:r>
    </w:p>
    <w:p w14:paraId="7E670924" w14:textId="77777777" w:rsidR="0054263B" w:rsidRDefault="0054263B" w:rsidP="005426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F170B" w14:textId="1FAB313E" w:rsidR="0054263B" w:rsidRDefault="0054263B" w:rsidP="005426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63B">
        <w:rPr>
          <w:rFonts w:ascii="Times New Roman" w:hAnsi="Times New Roman" w:cs="Times New Roman"/>
          <w:b/>
          <w:bCs/>
          <w:sz w:val="24"/>
          <w:szCs w:val="24"/>
        </w:rPr>
        <w:t>Odporúčania</w:t>
      </w:r>
    </w:p>
    <w:p w14:paraId="1F6A84E9" w14:textId="77777777" w:rsidR="0054263B" w:rsidRP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63B">
        <w:rPr>
          <w:rFonts w:ascii="Times New Roman" w:hAnsi="Times New Roman" w:cs="Times New Roman"/>
          <w:sz w:val="24"/>
          <w:szCs w:val="24"/>
        </w:rPr>
        <w:t>Pred podaním žiadosti je potrebné sledovať stránky MPRVSR a PPA a preštudovať si aktuálnu verziu príslušných nariadení vlády SR, aby mal žiadateľ istotu, že podmienky v ňom uvedené spĺňa.</w:t>
      </w:r>
    </w:p>
    <w:p w14:paraId="54799B09" w14:textId="77777777" w:rsidR="0054263B" w:rsidRP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63B">
        <w:rPr>
          <w:rFonts w:ascii="Times New Roman" w:hAnsi="Times New Roman" w:cs="Times New Roman"/>
          <w:sz w:val="24"/>
          <w:szCs w:val="24"/>
        </w:rPr>
        <w:t xml:space="preserve">Pred podaním žiadosti, po oboznámení sa s príslušnou legislatívou je potrebné urobiť si „inventúru“ pozemkov, </w:t>
      </w:r>
      <w:proofErr w:type="spellStart"/>
      <w:r w:rsidRPr="005426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4263B">
        <w:rPr>
          <w:rFonts w:ascii="Times New Roman" w:hAnsi="Times New Roman" w:cs="Times New Roman"/>
          <w:sz w:val="24"/>
          <w:szCs w:val="24"/>
        </w:rPr>
        <w:t>. vyhodnotiť, či žiadateľ na všetkých pozemkoch spĺňa všetky podmienky a preštudovať príručku pre žiadateľa o priame platby.</w:t>
      </w:r>
    </w:p>
    <w:p w14:paraId="583D918B" w14:textId="77777777" w:rsidR="0054263B" w:rsidRPr="0054263B" w:rsidRDefault="0054263B" w:rsidP="00542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63B">
        <w:rPr>
          <w:rFonts w:ascii="Times New Roman" w:hAnsi="Times New Roman" w:cs="Times New Roman"/>
          <w:sz w:val="24"/>
          <w:szCs w:val="24"/>
        </w:rPr>
        <w:t xml:space="preserve">Keďže od roku 2018 sú v GSAA zakresľované všetky pozemky žiadateľov, je potrebné z pozície žiadateľa dbať na správne zakreslenie každého pozemku, nezahŕňať do spôsobilej plochy zárasty, budovy a ďalšie nespôsobilé prvky, kontrolovať si a správne zakresľovať hranice so susednými žiadateľmi, pretože v prípade nesprávneho zakreslenia pozemkov je nevyhnutné počítať s ďalšími komplikáciami a následným oddialením platby, prípadne sankciami. </w:t>
      </w:r>
    </w:p>
    <w:p w14:paraId="0A9FBD64" w14:textId="5EC3A747" w:rsidR="00DB22F2" w:rsidRPr="00DB22F2" w:rsidRDefault="0054263B" w:rsidP="00DB22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63B">
        <w:rPr>
          <w:rFonts w:ascii="Times New Roman" w:hAnsi="Times New Roman" w:cs="Times New Roman"/>
          <w:b/>
          <w:bCs/>
          <w:sz w:val="24"/>
          <w:szCs w:val="24"/>
        </w:rPr>
        <w:t>Preto je potrebné veľmi citlivo pristupovať aj k nastavovaniu financovania, resp. úverov</w:t>
      </w:r>
      <w:r w:rsidRPr="0054263B">
        <w:rPr>
          <w:rFonts w:ascii="Times New Roman" w:hAnsi="Times New Roman" w:cs="Times New Roman"/>
          <w:sz w:val="24"/>
          <w:szCs w:val="24"/>
        </w:rPr>
        <w:t>.</w:t>
      </w:r>
    </w:p>
    <w:sectPr w:rsidR="00DB22F2" w:rsidRPr="00DB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426"/>
    <w:multiLevelType w:val="hybridMultilevel"/>
    <w:tmpl w:val="20223BFE"/>
    <w:lvl w:ilvl="0" w:tplc="CB2AA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440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E71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0B0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2D0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46F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CC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28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206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63A0"/>
    <w:multiLevelType w:val="hybridMultilevel"/>
    <w:tmpl w:val="924E6650"/>
    <w:lvl w:ilvl="0" w:tplc="8EF6F9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7452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9A49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3E81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F208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4669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4860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B07F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A847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3243E49"/>
    <w:multiLevelType w:val="hybridMultilevel"/>
    <w:tmpl w:val="85847728"/>
    <w:lvl w:ilvl="0" w:tplc="CB1EB8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6E79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ECB5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401C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04B0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DADA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E41E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AC9F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7240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64F2EF9"/>
    <w:multiLevelType w:val="hybridMultilevel"/>
    <w:tmpl w:val="9432A4FA"/>
    <w:lvl w:ilvl="0" w:tplc="AD727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8FD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601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C3A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848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E99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CA7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84F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237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0043B"/>
    <w:multiLevelType w:val="hybridMultilevel"/>
    <w:tmpl w:val="F70AEA5E"/>
    <w:lvl w:ilvl="0" w:tplc="C29C6E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EA5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82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A5F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2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44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0A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4F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AD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5F47"/>
    <w:multiLevelType w:val="hybridMultilevel"/>
    <w:tmpl w:val="0268934E"/>
    <w:lvl w:ilvl="0" w:tplc="9D5C59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4202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2682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B8AB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6EFF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5691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B0B6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2E7F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64EB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4F9403A"/>
    <w:multiLevelType w:val="hybridMultilevel"/>
    <w:tmpl w:val="751AC3F8"/>
    <w:lvl w:ilvl="0" w:tplc="A42EEB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2C71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B293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67C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6447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7209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2AFC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3E8F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92ED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74A2868"/>
    <w:multiLevelType w:val="hybridMultilevel"/>
    <w:tmpl w:val="90BA94C6"/>
    <w:lvl w:ilvl="0" w:tplc="DF3E04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8ED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293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6DB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052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408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CB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805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E1F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1612B"/>
    <w:multiLevelType w:val="hybridMultilevel"/>
    <w:tmpl w:val="D6F4E142"/>
    <w:lvl w:ilvl="0" w:tplc="55225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8A53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C486B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6AA5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2EBF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6D4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4646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CCBC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9823A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C350B7"/>
    <w:multiLevelType w:val="hybridMultilevel"/>
    <w:tmpl w:val="9FFE6386"/>
    <w:lvl w:ilvl="0" w:tplc="9410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22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86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0B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4B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488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0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AD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8093A"/>
    <w:multiLevelType w:val="hybridMultilevel"/>
    <w:tmpl w:val="4F20150E"/>
    <w:lvl w:ilvl="0" w:tplc="1E6ECB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DAA0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32B4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6634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722D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B6D1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A625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4EBE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12EC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23F2AA8"/>
    <w:multiLevelType w:val="hybridMultilevel"/>
    <w:tmpl w:val="7608A10E"/>
    <w:lvl w:ilvl="0" w:tplc="1C44C1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8A90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A6AA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D499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8C2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2E41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84D8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D008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88D8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690642510">
    <w:abstractNumId w:val="7"/>
  </w:num>
  <w:num w:numId="2" w16cid:durableId="134494828">
    <w:abstractNumId w:val="9"/>
  </w:num>
  <w:num w:numId="3" w16cid:durableId="2101023833">
    <w:abstractNumId w:val="3"/>
  </w:num>
  <w:num w:numId="4" w16cid:durableId="1143352420">
    <w:abstractNumId w:val="0"/>
  </w:num>
  <w:num w:numId="5" w16cid:durableId="1900629559">
    <w:abstractNumId w:val="10"/>
  </w:num>
  <w:num w:numId="6" w16cid:durableId="1738553010">
    <w:abstractNumId w:val="11"/>
  </w:num>
  <w:num w:numId="7" w16cid:durableId="866063581">
    <w:abstractNumId w:val="5"/>
  </w:num>
  <w:num w:numId="8" w16cid:durableId="994380486">
    <w:abstractNumId w:val="8"/>
  </w:num>
  <w:num w:numId="9" w16cid:durableId="1321033473">
    <w:abstractNumId w:val="4"/>
  </w:num>
  <w:num w:numId="10" w16cid:durableId="731928316">
    <w:abstractNumId w:val="1"/>
  </w:num>
  <w:num w:numId="11" w16cid:durableId="1305350674">
    <w:abstractNumId w:val="6"/>
  </w:num>
  <w:num w:numId="12" w16cid:durableId="748574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C1"/>
    <w:rsid w:val="000F2779"/>
    <w:rsid w:val="00482C32"/>
    <w:rsid w:val="0054263B"/>
    <w:rsid w:val="00A23FC1"/>
    <w:rsid w:val="00D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BBCF"/>
  <w15:chartTrackingRefBased/>
  <w15:docId w15:val="{DF138076-8B34-4015-8138-4A13E98C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22F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B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2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787">
          <w:marLeft w:val="547"/>
          <w:marRight w:val="30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435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61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951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328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134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832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662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6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674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3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ameplatby@apa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pa.sk" TargetMode="External"/><Relationship Id="rId12" Type="http://schemas.openxmlformats.org/officeDocument/2006/relationships/hyperlink" Target="http://www.sppk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pk.sk/clanok/4351" TargetMode="External"/><Relationship Id="rId11" Type="http://schemas.openxmlformats.org/officeDocument/2006/relationships/hyperlink" Target="http://www.mpsr.sk/" TargetMode="External"/><Relationship Id="rId5" Type="http://schemas.openxmlformats.org/officeDocument/2006/relationships/hyperlink" Target="https://www.slovensko.sk/sk/titulna-stranka" TargetMode="External"/><Relationship Id="rId10" Type="http://schemas.openxmlformats.org/officeDocument/2006/relationships/hyperlink" Target="http://www.ap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t.lpis@ap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974</Words>
  <Characters>6222</Characters>
  <Application>Microsoft Office Word</Application>
  <DocSecurity>0</DocSecurity>
  <Lines>112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rovas.sppk@gmail.com</dc:creator>
  <cp:keywords/>
  <dc:description/>
  <cp:lastModifiedBy>rovas.sppk@gmail.com</cp:lastModifiedBy>
  <cp:revision>3</cp:revision>
  <dcterms:created xsi:type="dcterms:W3CDTF">2022-12-21T20:00:00Z</dcterms:created>
  <dcterms:modified xsi:type="dcterms:W3CDTF">2022-12-21T20:17:00Z</dcterms:modified>
</cp:coreProperties>
</file>