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C1825" w14:textId="77777777" w:rsidR="005F3F7F" w:rsidRPr="005F3F7F" w:rsidRDefault="002C7D38" w:rsidP="005F3F7F">
      <w:pPr>
        <w:spacing w:line="360" w:lineRule="auto"/>
        <w:jc w:val="center"/>
        <w:rPr>
          <w:rFonts w:ascii="Times New Roman" w:eastAsiaTheme="majorEastAsia" w:hAnsi="Times New Roman" w:cs="Times New Roman"/>
          <w:b/>
          <w:bCs/>
          <w:kern w:val="24"/>
          <w:sz w:val="24"/>
          <w:szCs w:val="24"/>
        </w:rPr>
      </w:pPr>
      <w:r w:rsidRPr="008B3C72">
        <w:rPr>
          <w:rFonts w:ascii="Times New Roman" w:eastAsiaTheme="majorEastAsia" w:hAnsi="Times New Roman" w:cs="Times New Roman"/>
          <w:b/>
          <w:bCs/>
          <w:kern w:val="24"/>
          <w:sz w:val="24"/>
          <w:szCs w:val="24"/>
        </w:rPr>
        <w:br/>
      </w:r>
      <w:r w:rsidR="005F3F7F" w:rsidRPr="005F3F7F">
        <w:rPr>
          <w:rFonts w:ascii="Times New Roman" w:eastAsiaTheme="majorEastAsia" w:hAnsi="Times New Roman" w:cs="Times New Roman"/>
          <w:b/>
          <w:bCs/>
          <w:kern w:val="24"/>
          <w:sz w:val="24"/>
          <w:szCs w:val="24"/>
        </w:rPr>
        <w:t xml:space="preserve">I. Zeleninárstvo a zemiakarstvo v Strategickom pláne Spoločnej poľnohospodárskej politiky 2023-2027 - ako využiť ponúkané možnosti. </w:t>
      </w:r>
    </w:p>
    <w:p w14:paraId="58F71FAD" w14:textId="77777777" w:rsidR="005F3F7F" w:rsidRPr="005F3F7F" w:rsidRDefault="005F3F7F" w:rsidP="005F3F7F">
      <w:pPr>
        <w:spacing w:line="360" w:lineRule="auto"/>
        <w:jc w:val="center"/>
        <w:rPr>
          <w:rFonts w:ascii="Times New Roman" w:eastAsiaTheme="majorEastAsia" w:hAnsi="Times New Roman" w:cs="Times New Roman"/>
          <w:b/>
          <w:bCs/>
          <w:kern w:val="24"/>
          <w:sz w:val="24"/>
          <w:szCs w:val="24"/>
        </w:rPr>
      </w:pPr>
      <w:r w:rsidRPr="005F3F7F">
        <w:rPr>
          <w:rFonts w:ascii="Times New Roman" w:eastAsiaTheme="majorEastAsia" w:hAnsi="Times New Roman" w:cs="Times New Roman"/>
          <w:b/>
          <w:bCs/>
          <w:kern w:val="24"/>
          <w:sz w:val="24"/>
          <w:szCs w:val="24"/>
        </w:rPr>
        <w:t xml:space="preserve">II. Aktuálne trendy v zeleninárstve a zemiakarstve, umiestňovanie slovenskej zeleniny a zemiakov na trhu - možnosti odbytu, obchodné a marketingové stratégie. </w:t>
      </w:r>
    </w:p>
    <w:p w14:paraId="6CBC1DBD" w14:textId="1B8720B1" w:rsidR="008B3C72" w:rsidRDefault="005F3F7F" w:rsidP="005F3F7F">
      <w:pPr>
        <w:spacing w:line="360" w:lineRule="auto"/>
        <w:jc w:val="center"/>
        <w:rPr>
          <w:rFonts w:ascii="Times New Roman" w:eastAsiaTheme="majorEastAsia" w:hAnsi="Times New Roman" w:cs="Times New Roman"/>
          <w:b/>
          <w:bCs/>
          <w:kern w:val="24"/>
          <w:sz w:val="24"/>
          <w:szCs w:val="24"/>
        </w:rPr>
      </w:pPr>
      <w:r w:rsidRPr="005F3F7F">
        <w:rPr>
          <w:rFonts w:ascii="Times New Roman" w:eastAsiaTheme="majorEastAsia" w:hAnsi="Times New Roman" w:cs="Times New Roman"/>
          <w:b/>
          <w:bCs/>
          <w:kern w:val="24"/>
          <w:sz w:val="24"/>
          <w:szCs w:val="24"/>
        </w:rPr>
        <w:t>III. Kvalita zeleniny a zemiakov.</w:t>
      </w:r>
    </w:p>
    <w:p w14:paraId="6BCEB04D" w14:textId="2E6498BE" w:rsidR="000C3034" w:rsidRDefault="008B3C72" w:rsidP="008B3C72">
      <w:pPr>
        <w:spacing w:line="360" w:lineRule="auto"/>
        <w:jc w:val="center"/>
        <w:rPr>
          <w:rFonts w:ascii="Times New Roman" w:eastAsiaTheme="majorEastAsia" w:hAnsi="Times New Roman" w:cs="Times New Roman"/>
          <w:b/>
          <w:bCs/>
          <w:kern w:val="24"/>
          <w:sz w:val="24"/>
          <w:szCs w:val="24"/>
        </w:rPr>
      </w:pPr>
      <w:r w:rsidRPr="008B3C72">
        <w:rPr>
          <w:rFonts w:ascii="Times New Roman" w:eastAsiaTheme="majorEastAsia" w:hAnsi="Times New Roman" w:cs="Times New Roman"/>
          <w:b/>
          <w:bCs/>
          <w:kern w:val="24"/>
          <w:sz w:val="24"/>
          <w:szCs w:val="24"/>
        </w:rPr>
        <w:t xml:space="preserve"> Ing. Jozef Šumichrast, PhD.</w:t>
      </w:r>
    </w:p>
    <w:p w14:paraId="64448CBC" w14:textId="77777777" w:rsidR="005F3F7F" w:rsidRPr="008B3C72" w:rsidRDefault="005F3F7F" w:rsidP="008B3C72">
      <w:pPr>
        <w:spacing w:line="360" w:lineRule="auto"/>
        <w:jc w:val="center"/>
        <w:rPr>
          <w:rFonts w:ascii="Times New Roman" w:eastAsiaTheme="majorEastAsia" w:hAnsi="Times New Roman" w:cs="Times New Roman"/>
          <w:b/>
          <w:bCs/>
          <w:kern w:val="24"/>
          <w:sz w:val="24"/>
          <w:szCs w:val="24"/>
        </w:rPr>
      </w:pPr>
    </w:p>
    <w:p w14:paraId="337A969B" w14:textId="4F97CEF6" w:rsidR="002C7D38" w:rsidRDefault="005F3F7F" w:rsidP="00A46684">
      <w:pPr>
        <w:spacing w:line="360" w:lineRule="auto"/>
        <w:jc w:val="both"/>
        <w:rPr>
          <w:rFonts w:ascii="Times New Roman" w:eastAsiaTheme="majorEastAsia" w:hAnsi="Times New Roman" w:cs="Times New Roman"/>
          <w:b/>
          <w:bCs/>
          <w:kern w:val="24"/>
          <w:sz w:val="24"/>
          <w:szCs w:val="24"/>
        </w:rPr>
      </w:pPr>
      <w:r w:rsidRPr="005F3F7F">
        <w:rPr>
          <w:rFonts w:ascii="Times New Roman" w:eastAsiaTheme="majorEastAsia" w:hAnsi="Times New Roman" w:cs="Times New Roman"/>
          <w:b/>
          <w:bCs/>
          <w:kern w:val="24"/>
          <w:sz w:val="24"/>
          <w:szCs w:val="24"/>
        </w:rPr>
        <w:t>I. Zeleninárstvo a</w:t>
      </w:r>
      <w:r>
        <w:rPr>
          <w:rFonts w:ascii="Times New Roman" w:eastAsiaTheme="majorEastAsia" w:hAnsi="Times New Roman" w:cs="Times New Roman"/>
          <w:b/>
          <w:bCs/>
          <w:kern w:val="24"/>
          <w:sz w:val="24"/>
          <w:szCs w:val="24"/>
        </w:rPr>
        <w:t> </w:t>
      </w:r>
      <w:r w:rsidRPr="005F3F7F">
        <w:rPr>
          <w:rFonts w:ascii="Times New Roman" w:eastAsiaTheme="majorEastAsia" w:hAnsi="Times New Roman" w:cs="Times New Roman"/>
          <w:b/>
          <w:bCs/>
          <w:kern w:val="24"/>
          <w:sz w:val="24"/>
          <w:szCs w:val="24"/>
        </w:rPr>
        <w:t>zemiakarstvo</w:t>
      </w:r>
      <w:r>
        <w:rPr>
          <w:rFonts w:ascii="Times New Roman" w:eastAsiaTheme="majorEastAsia" w:hAnsi="Times New Roman" w:cs="Times New Roman"/>
          <w:b/>
          <w:bCs/>
          <w:kern w:val="24"/>
          <w:sz w:val="24"/>
          <w:szCs w:val="24"/>
        </w:rPr>
        <w:t xml:space="preserve"> </w:t>
      </w:r>
      <w:r w:rsidRPr="005F3F7F">
        <w:rPr>
          <w:rFonts w:ascii="Times New Roman" w:eastAsiaTheme="majorEastAsia" w:hAnsi="Times New Roman" w:cs="Times New Roman"/>
          <w:b/>
          <w:bCs/>
          <w:kern w:val="24"/>
          <w:sz w:val="24"/>
          <w:szCs w:val="24"/>
        </w:rPr>
        <w:t>v Strategickom pláne Spoločnej poľnohospodárskej politiky 2023-2027</w:t>
      </w:r>
    </w:p>
    <w:p w14:paraId="0DEB8950" w14:textId="1DB39BF5" w:rsidR="005F3F7F" w:rsidRDefault="005F3F7F" w:rsidP="00A46684">
      <w:pPr>
        <w:spacing w:line="360" w:lineRule="auto"/>
        <w:jc w:val="both"/>
        <w:rPr>
          <w:rFonts w:ascii="Times New Roman" w:eastAsiaTheme="majorEastAsia" w:hAnsi="Times New Roman" w:cs="Times New Roman"/>
          <w:kern w:val="24"/>
          <w:sz w:val="24"/>
          <w:szCs w:val="24"/>
        </w:rPr>
      </w:pPr>
      <w:r w:rsidRPr="005F3F7F">
        <w:rPr>
          <w:rFonts w:ascii="Times New Roman" w:eastAsiaTheme="majorEastAsia" w:hAnsi="Times New Roman" w:cs="Times New Roman"/>
          <w:kern w:val="24"/>
          <w:sz w:val="24"/>
          <w:szCs w:val="24"/>
        </w:rPr>
        <w:t>Jednou z hlavných výziev slovenského poľnohospodárstva je zabezpečenie zdravých a kvalitných potravín za primerané ceny, pričom je potrebné zvrátiť výrazný pokles produkcie zeleniny a zemiakov vytvoriť tak predpoklady pre udržateľné hospodárenie a zabezpečenie diverzifikovanej stravy pre spotrebiteľov. Cieľom Slovenska je podporiť konkurencieschopnosť sektora a s tým súvisiaci rast produktivity poľnohospodárstva a potravinárstva a dosiahnutie vyššej miery potravinovej bezpečnosti s ohľadom na zlepšenie environmentálnych dopadov.</w:t>
      </w:r>
    </w:p>
    <w:p w14:paraId="76DAA3C7" w14:textId="77777777" w:rsidR="005F3F7F" w:rsidRPr="005F3F7F" w:rsidRDefault="005F3F7F" w:rsidP="005F3F7F">
      <w:pPr>
        <w:spacing w:line="360" w:lineRule="auto"/>
        <w:jc w:val="both"/>
        <w:rPr>
          <w:rFonts w:ascii="Times New Roman" w:eastAsiaTheme="majorEastAsia" w:hAnsi="Times New Roman" w:cs="Times New Roman"/>
          <w:kern w:val="24"/>
          <w:sz w:val="24"/>
          <w:szCs w:val="24"/>
        </w:rPr>
      </w:pPr>
      <w:r w:rsidRPr="005F3F7F">
        <w:rPr>
          <w:rFonts w:ascii="Times New Roman" w:eastAsiaTheme="majorEastAsia" w:hAnsi="Times New Roman" w:cs="Times New Roman"/>
          <w:kern w:val="24"/>
          <w:sz w:val="24"/>
          <w:szCs w:val="24"/>
        </w:rPr>
        <w:t>Podporné schémy v zeleninárstve a zemiakarstve od roku 2023 vychádzajú z aktuálnej verzie Strategického plánu SPP 2023 – 2027 (t.j. k 20.10.2022).</w:t>
      </w:r>
    </w:p>
    <w:p w14:paraId="3CC9EDEC" w14:textId="77777777" w:rsidR="005F3F7F" w:rsidRPr="005F3F7F" w:rsidRDefault="005F3F7F" w:rsidP="005F3F7F">
      <w:pPr>
        <w:spacing w:line="360" w:lineRule="auto"/>
        <w:jc w:val="both"/>
        <w:rPr>
          <w:rFonts w:ascii="Times New Roman" w:eastAsiaTheme="majorEastAsia" w:hAnsi="Times New Roman" w:cs="Times New Roman"/>
          <w:kern w:val="24"/>
          <w:sz w:val="24"/>
          <w:szCs w:val="24"/>
        </w:rPr>
      </w:pPr>
      <w:r w:rsidRPr="005F3F7F">
        <w:rPr>
          <w:rFonts w:ascii="Times New Roman" w:eastAsiaTheme="majorEastAsia" w:hAnsi="Times New Roman" w:cs="Times New Roman"/>
          <w:kern w:val="24"/>
          <w:sz w:val="24"/>
          <w:szCs w:val="24"/>
        </w:rPr>
        <w:t>Priame podpory (priame platby a vybrané opatrenia programu rozvoja vidieka)</w:t>
      </w:r>
    </w:p>
    <w:p w14:paraId="45046CB2" w14:textId="77F5559B" w:rsidR="005F3F7F" w:rsidRPr="005F3F7F" w:rsidRDefault="005F3F7F" w:rsidP="005F3F7F">
      <w:pPr>
        <w:spacing w:line="360" w:lineRule="auto"/>
        <w:jc w:val="both"/>
        <w:rPr>
          <w:rFonts w:ascii="Times New Roman" w:eastAsiaTheme="majorEastAsia" w:hAnsi="Times New Roman" w:cs="Times New Roman"/>
          <w:b/>
          <w:bCs/>
          <w:kern w:val="24"/>
          <w:sz w:val="24"/>
          <w:szCs w:val="24"/>
        </w:rPr>
      </w:pPr>
      <w:r w:rsidRPr="005F3F7F">
        <w:rPr>
          <w:rFonts w:ascii="Times New Roman" w:eastAsiaTheme="majorEastAsia" w:hAnsi="Times New Roman" w:cs="Times New Roman"/>
          <w:b/>
          <w:bCs/>
          <w:kern w:val="24"/>
          <w:sz w:val="24"/>
          <w:szCs w:val="24"/>
        </w:rPr>
        <w:t xml:space="preserve">1. Priame podpory </w:t>
      </w:r>
    </w:p>
    <w:p w14:paraId="55CAC25A" w14:textId="77777777" w:rsidR="005F3F7F" w:rsidRPr="005F3F7F" w:rsidRDefault="005F3F7F" w:rsidP="005F3F7F">
      <w:pPr>
        <w:spacing w:line="360" w:lineRule="auto"/>
        <w:jc w:val="both"/>
        <w:rPr>
          <w:rFonts w:ascii="Times New Roman" w:eastAsiaTheme="majorEastAsia" w:hAnsi="Times New Roman" w:cs="Times New Roman"/>
          <w:b/>
          <w:bCs/>
          <w:kern w:val="24"/>
          <w:sz w:val="24"/>
          <w:szCs w:val="24"/>
        </w:rPr>
      </w:pPr>
      <w:r w:rsidRPr="005F3F7F">
        <w:rPr>
          <w:rFonts w:ascii="Times New Roman" w:eastAsiaTheme="majorEastAsia" w:hAnsi="Times New Roman" w:cs="Times New Roman"/>
          <w:b/>
          <w:bCs/>
          <w:kern w:val="24"/>
          <w:sz w:val="24"/>
          <w:szCs w:val="24"/>
        </w:rPr>
        <w:t>2. Produktívne investície</w:t>
      </w:r>
    </w:p>
    <w:p w14:paraId="0E72C360" w14:textId="232F4CB7" w:rsidR="005F3F7F" w:rsidRPr="005F3F7F" w:rsidRDefault="005F3F7F" w:rsidP="005F3F7F">
      <w:pPr>
        <w:spacing w:line="360" w:lineRule="auto"/>
        <w:jc w:val="both"/>
        <w:rPr>
          <w:rFonts w:ascii="Times New Roman" w:eastAsiaTheme="majorEastAsia" w:hAnsi="Times New Roman" w:cs="Times New Roman"/>
          <w:b/>
          <w:bCs/>
          <w:kern w:val="24"/>
          <w:sz w:val="24"/>
          <w:szCs w:val="24"/>
        </w:rPr>
      </w:pPr>
      <w:r w:rsidRPr="005F3F7F">
        <w:rPr>
          <w:rFonts w:ascii="Times New Roman" w:eastAsiaTheme="majorEastAsia" w:hAnsi="Times New Roman" w:cs="Times New Roman"/>
          <w:b/>
          <w:bCs/>
          <w:kern w:val="24"/>
          <w:sz w:val="24"/>
          <w:szCs w:val="24"/>
        </w:rPr>
        <w:t>3. Sektorové intervencie</w:t>
      </w:r>
    </w:p>
    <w:p w14:paraId="5E33A2F1" w14:textId="77777777" w:rsidR="005F3F7F" w:rsidRDefault="005F3F7F" w:rsidP="005F3F7F">
      <w:pPr>
        <w:spacing w:line="360" w:lineRule="auto"/>
        <w:jc w:val="both"/>
        <w:rPr>
          <w:rFonts w:ascii="Times New Roman" w:eastAsiaTheme="majorEastAsia" w:hAnsi="Times New Roman" w:cs="Times New Roman"/>
          <w:b/>
          <w:bCs/>
          <w:kern w:val="24"/>
          <w:sz w:val="24"/>
          <w:szCs w:val="24"/>
        </w:rPr>
      </w:pPr>
    </w:p>
    <w:p w14:paraId="4164E3D7" w14:textId="56859861" w:rsidR="005F3F7F" w:rsidRPr="005F3F7F" w:rsidRDefault="005F3F7F" w:rsidP="005F3F7F">
      <w:pPr>
        <w:spacing w:line="360" w:lineRule="auto"/>
        <w:jc w:val="both"/>
        <w:rPr>
          <w:rFonts w:ascii="Times New Roman" w:eastAsiaTheme="majorEastAsia" w:hAnsi="Times New Roman" w:cs="Times New Roman"/>
          <w:b/>
          <w:bCs/>
          <w:kern w:val="24"/>
          <w:sz w:val="24"/>
          <w:szCs w:val="24"/>
        </w:rPr>
      </w:pPr>
      <w:r w:rsidRPr="005F3F7F">
        <w:rPr>
          <w:rFonts w:ascii="Times New Roman" w:eastAsiaTheme="majorEastAsia" w:hAnsi="Times New Roman" w:cs="Times New Roman"/>
          <w:b/>
          <w:bCs/>
          <w:kern w:val="24"/>
          <w:sz w:val="24"/>
          <w:szCs w:val="24"/>
        </w:rPr>
        <w:t>1. Priame podpory</w:t>
      </w:r>
    </w:p>
    <w:p w14:paraId="70BAC787" w14:textId="77777777" w:rsidR="005F3F7F" w:rsidRPr="005F3F7F" w:rsidRDefault="005F3F7F" w:rsidP="005F3F7F">
      <w:pPr>
        <w:spacing w:line="360" w:lineRule="auto"/>
        <w:jc w:val="both"/>
        <w:rPr>
          <w:rFonts w:ascii="Times New Roman" w:eastAsiaTheme="majorEastAsia" w:hAnsi="Times New Roman" w:cs="Times New Roman"/>
          <w:kern w:val="24"/>
          <w:sz w:val="24"/>
          <w:szCs w:val="24"/>
        </w:rPr>
      </w:pPr>
      <w:r w:rsidRPr="005F3F7F">
        <w:rPr>
          <w:rFonts w:ascii="Times New Roman" w:eastAsiaTheme="majorEastAsia" w:hAnsi="Times New Roman" w:cs="Times New Roman"/>
          <w:kern w:val="24"/>
          <w:sz w:val="24"/>
          <w:szCs w:val="24"/>
        </w:rPr>
        <w:t xml:space="preserve">Slovenskí pestovatelia zeleniny môžu každoročne žiadať o priame podpory. Podmienky upravuje legislatíva EÚ a SR. Informácie, legislatívu, formuláre a príručku pre žiadateľa uverejňuje Pôdohospodárska platobná agentúra (APA) na internetovej stránke www.apa.sk . </w:t>
      </w:r>
      <w:r w:rsidRPr="005F3F7F">
        <w:rPr>
          <w:rFonts w:ascii="Times New Roman" w:eastAsiaTheme="majorEastAsia" w:hAnsi="Times New Roman" w:cs="Times New Roman"/>
          <w:kern w:val="24"/>
          <w:sz w:val="24"/>
          <w:szCs w:val="24"/>
        </w:rPr>
        <w:lastRenderedPageBreak/>
        <w:t>Informácie je možné vyhľadať aj na stránke Ministerstva pôdohospodárstva a rozvoja vidieka SR (MPRV SR) www.mpsr.sk .</w:t>
      </w:r>
    </w:p>
    <w:p w14:paraId="689ED2BB" w14:textId="51650C7E" w:rsidR="005F3F7F" w:rsidRDefault="005F3F7F" w:rsidP="005F3F7F">
      <w:pPr>
        <w:spacing w:line="360" w:lineRule="auto"/>
        <w:jc w:val="both"/>
        <w:rPr>
          <w:rFonts w:ascii="Times New Roman" w:eastAsiaTheme="majorEastAsia" w:hAnsi="Times New Roman" w:cs="Times New Roman"/>
          <w:kern w:val="24"/>
          <w:sz w:val="24"/>
          <w:szCs w:val="24"/>
        </w:rPr>
      </w:pPr>
      <w:r w:rsidRPr="005F3F7F">
        <w:rPr>
          <w:rFonts w:ascii="Times New Roman" w:eastAsiaTheme="majorEastAsia" w:hAnsi="Times New Roman" w:cs="Times New Roman"/>
          <w:kern w:val="24"/>
          <w:sz w:val="24"/>
          <w:szCs w:val="24"/>
        </w:rPr>
        <w:t>Priame podpory sa vyplácajú zo štátneho rozpočtu SR a refundujú z rozpočtu EÚ.</w:t>
      </w:r>
    </w:p>
    <w:p w14:paraId="3AADE0AC" w14:textId="77777777" w:rsidR="005F3F7F" w:rsidRPr="005F3F7F" w:rsidRDefault="005F3F7F" w:rsidP="005F3F7F">
      <w:pPr>
        <w:spacing w:line="360" w:lineRule="auto"/>
        <w:jc w:val="both"/>
        <w:rPr>
          <w:rFonts w:ascii="Times New Roman" w:eastAsiaTheme="majorEastAsia" w:hAnsi="Times New Roman" w:cs="Times New Roman"/>
          <w:kern w:val="24"/>
          <w:sz w:val="24"/>
          <w:szCs w:val="24"/>
        </w:rPr>
      </w:pPr>
      <w:r w:rsidRPr="005F3F7F">
        <w:rPr>
          <w:rFonts w:ascii="Times New Roman" w:eastAsiaTheme="majorEastAsia" w:hAnsi="Times New Roman" w:cs="Times New Roman"/>
          <w:kern w:val="24"/>
          <w:sz w:val="24"/>
          <w:szCs w:val="24"/>
        </w:rPr>
        <w:t xml:space="preserve">Formy podpory: </w:t>
      </w:r>
    </w:p>
    <w:p w14:paraId="3B91026C" w14:textId="77777777" w:rsidR="005F3F7F" w:rsidRPr="005F3F7F" w:rsidRDefault="005F3F7F" w:rsidP="005F3F7F">
      <w:pPr>
        <w:spacing w:line="360" w:lineRule="auto"/>
        <w:jc w:val="both"/>
        <w:rPr>
          <w:rFonts w:ascii="Times New Roman" w:eastAsiaTheme="majorEastAsia" w:hAnsi="Times New Roman" w:cs="Times New Roman"/>
          <w:b/>
          <w:bCs/>
          <w:kern w:val="24"/>
          <w:sz w:val="24"/>
          <w:szCs w:val="24"/>
        </w:rPr>
      </w:pPr>
      <w:r w:rsidRPr="005F3F7F">
        <w:rPr>
          <w:rFonts w:ascii="Times New Roman" w:eastAsiaTheme="majorEastAsia" w:hAnsi="Times New Roman" w:cs="Times New Roman"/>
          <w:kern w:val="24"/>
          <w:sz w:val="24"/>
          <w:szCs w:val="24"/>
        </w:rPr>
        <w:t xml:space="preserve"> </w:t>
      </w:r>
      <w:r w:rsidRPr="005F3F7F">
        <w:rPr>
          <w:rFonts w:ascii="Times New Roman" w:eastAsiaTheme="majorEastAsia" w:hAnsi="Times New Roman" w:cs="Times New Roman"/>
          <w:b/>
          <w:bCs/>
          <w:kern w:val="24"/>
          <w:sz w:val="24"/>
          <w:szCs w:val="24"/>
        </w:rPr>
        <w:t>1. Priame podpory – I. pilier, Oddelené priame platby</w:t>
      </w:r>
    </w:p>
    <w:p w14:paraId="4516BE34" w14:textId="77777777" w:rsidR="005F3F7F" w:rsidRPr="005F3F7F" w:rsidRDefault="005F3F7F" w:rsidP="005F3F7F">
      <w:pPr>
        <w:spacing w:line="360" w:lineRule="auto"/>
        <w:jc w:val="both"/>
        <w:rPr>
          <w:rFonts w:ascii="Times New Roman" w:eastAsiaTheme="majorEastAsia" w:hAnsi="Times New Roman" w:cs="Times New Roman"/>
          <w:kern w:val="24"/>
          <w:sz w:val="24"/>
          <w:szCs w:val="24"/>
        </w:rPr>
      </w:pPr>
      <w:r w:rsidRPr="005F3F7F">
        <w:rPr>
          <w:rFonts w:ascii="Times New Roman" w:eastAsiaTheme="majorEastAsia" w:hAnsi="Times New Roman" w:cs="Times New Roman"/>
          <w:kern w:val="24"/>
          <w:sz w:val="24"/>
          <w:szCs w:val="24"/>
        </w:rPr>
        <w:t>- základná podpora príjmu v záujme udržateľnosti BISS (po starom SAPS)</w:t>
      </w:r>
      <w:r w:rsidRPr="005F3F7F">
        <w:rPr>
          <w:rFonts w:ascii="Times New Roman" w:eastAsiaTheme="majorEastAsia" w:hAnsi="Times New Roman" w:cs="Times New Roman"/>
          <w:kern w:val="24"/>
          <w:sz w:val="24"/>
          <w:szCs w:val="24"/>
        </w:rPr>
        <w:tab/>
        <w:t xml:space="preserve"> 101 EUR/ha</w:t>
      </w:r>
    </w:p>
    <w:p w14:paraId="148BA9FC" w14:textId="77777777" w:rsidR="005F3F7F" w:rsidRPr="005F3F7F" w:rsidRDefault="005F3F7F" w:rsidP="005F3F7F">
      <w:pPr>
        <w:spacing w:line="360" w:lineRule="auto"/>
        <w:jc w:val="both"/>
        <w:rPr>
          <w:rFonts w:ascii="Times New Roman" w:eastAsiaTheme="majorEastAsia" w:hAnsi="Times New Roman" w:cs="Times New Roman"/>
          <w:kern w:val="24"/>
          <w:sz w:val="24"/>
          <w:szCs w:val="24"/>
        </w:rPr>
      </w:pPr>
      <w:r w:rsidRPr="005F3F7F">
        <w:rPr>
          <w:rFonts w:ascii="Times New Roman" w:eastAsiaTheme="majorEastAsia" w:hAnsi="Times New Roman" w:cs="Times New Roman"/>
          <w:kern w:val="24"/>
          <w:sz w:val="24"/>
          <w:szCs w:val="24"/>
        </w:rPr>
        <w:t>- komplementárna redistributívna podpora príjmu 80 EUR/ha na prvých 100 ha, 40 EUR/ha na 101-150 ha</w:t>
      </w:r>
    </w:p>
    <w:p w14:paraId="4D04DAE6" w14:textId="77777777" w:rsidR="005F3F7F" w:rsidRPr="005F3F7F" w:rsidRDefault="005F3F7F" w:rsidP="005F3F7F">
      <w:pPr>
        <w:spacing w:line="360" w:lineRule="auto"/>
        <w:jc w:val="both"/>
        <w:rPr>
          <w:rFonts w:ascii="Times New Roman" w:eastAsiaTheme="majorEastAsia" w:hAnsi="Times New Roman" w:cs="Times New Roman"/>
          <w:kern w:val="24"/>
          <w:sz w:val="24"/>
          <w:szCs w:val="24"/>
        </w:rPr>
      </w:pPr>
      <w:r w:rsidRPr="005F3F7F">
        <w:rPr>
          <w:rFonts w:ascii="Times New Roman" w:eastAsiaTheme="majorEastAsia" w:hAnsi="Times New Roman" w:cs="Times New Roman"/>
          <w:kern w:val="24"/>
          <w:sz w:val="24"/>
          <w:szCs w:val="24"/>
        </w:rPr>
        <w:t>- komplementárna podpora príjmu pre mladých poľnohospodárov 100 EUR/ha na prvých 100 ha</w:t>
      </w:r>
    </w:p>
    <w:p w14:paraId="03EF6E64" w14:textId="46CB62E2" w:rsidR="005F3F7F" w:rsidRDefault="005F3F7F" w:rsidP="005F3F7F">
      <w:pPr>
        <w:spacing w:line="360" w:lineRule="auto"/>
        <w:jc w:val="both"/>
        <w:rPr>
          <w:rFonts w:ascii="Times New Roman" w:eastAsiaTheme="majorEastAsia" w:hAnsi="Times New Roman" w:cs="Times New Roman"/>
          <w:kern w:val="24"/>
          <w:sz w:val="24"/>
          <w:szCs w:val="24"/>
        </w:rPr>
      </w:pPr>
      <w:r w:rsidRPr="005F3F7F">
        <w:rPr>
          <w:rFonts w:ascii="Times New Roman" w:eastAsiaTheme="majorEastAsia" w:hAnsi="Times New Roman" w:cs="Times New Roman"/>
          <w:kern w:val="24"/>
          <w:sz w:val="24"/>
          <w:szCs w:val="24"/>
        </w:rPr>
        <w:t>- ekoschémy -  režimy v záujme klímy, životného prostredia a dobrých životných podmienok zvierat, v CHVÚ 92 EUR/ha, mimo CHVÚ 59 EUR/ha</w:t>
      </w:r>
    </w:p>
    <w:p w14:paraId="12BC6D8B" w14:textId="77777777" w:rsidR="005F3F7F" w:rsidRPr="005F3F7F" w:rsidRDefault="005F3F7F" w:rsidP="005F3F7F">
      <w:pPr>
        <w:spacing w:line="360" w:lineRule="auto"/>
        <w:jc w:val="both"/>
        <w:rPr>
          <w:rFonts w:ascii="Times New Roman" w:eastAsiaTheme="majorEastAsia" w:hAnsi="Times New Roman" w:cs="Times New Roman"/>
          <w:b/>
          <w:bCs/>
          <w:kern w:val="24"/>
          <w:sz w:val="24"/>
          <w:szCs w:val="24"/>
        </w:rPr>
      </w:pPr>
      <w:r w:rsidRPr="005F3F7F">
        <w:rPr>
          <w:rFonts w:ascii="Times New Roman" w:eastAsiaTheme="majorEastAsia" w:hAnsi="Times New Roman" w:cs="Times New Roman"/>
          <w:b/>
          <w:bCs/>
          <w:kern w:val="24"/>
          <w:sz w:val="24"/>
          <w:szCs w:val="24"/>
        </w:rPr>
        <w:t xml:space="preserve">2.  Priame podpory – I. pilier, Viazané priame platby (CIS) </w:t>
      </w:r>
    </w:p>
    <w:p w14:paraId="61C33580" w14:textId="77777777" w:rsidR="005F3F7F" w:rsidRPr="005F3F7F" w:rsidRDefault="005F3F7F" w:rsidP="005F3F7F">
      <w:pPr>
        <w:spacing w:line="360" w:lineRule="auto"/>
        <w:jc w:val="both"/>
        <w:rPr>
          <w:rFonts w:ascii="Times New Roman" w:eastAsiaTheme="majorEastAsia" w:hAnsi="Times New Roman" w:cs="Times New Roman"/>
          <w:kern w:val="24"/>
          <w:sz w:val="24"/>
          <w:szCs w:val="24"/>
        </w:rPr>
      </w:pPr>
      <w:r w:rsidRPr="005F3F7F">
        <w:rPr>
          <w:rFonts w:ascii="Times New Roman" w:eastAsiaTheme="majorEastAsia" w:hAnsi="Times New Roman" w:cs="Times New Roman"/>
          <w:kern w:val="24"/>
          <w:sz w:val="24"/>
          <w:szCs w:val="24"/>
        </w:rPr>
        <w:tab/>
        <w:t>Platba na pestovanie vybraných druhov zeleniny</w:t>
      </w:r>
    </w:p>
    <w:p w14:paraId="18E85EB2" w14:textId="77777777" w:rsidR="005F3F7F" w:rsidRPr="005F3F7F" w:rsidRDefault="005F3F7F" w:rsidP="005F3F7F">
      <w:pPr>
        <w:spacing w:line="360" w:lineRule="auto"/>
        <w:jc w:val="both"/>
        <w:rPr>
          <w:rFonts w:ascii="Times New Roman" w:eastAsiaTheme="majorEastAsia" w:hAnsi="Times New Roman" w:cs="Times New Roman"/>
          <w:kern w:val="24"/>
          <w:sz w:val="24"/>
          <w:szCs w:val="24"/>
        </w:rPr>
      </w:pPr>
      <w:r w:rsidRPr="005F3F7F">
        <w:rPr>
          <w:rFonts w:ascii="Times New Roman" w:eastAsiaTheme="majorEastAsia" w:hAnsi="Times New Roman" w:cs="Times New Roman"/>
          <w:kern w:val="24"/>
          <w:sz w:val="24"/>
          <w:szCs w:val="24"/>
        </w:rPr>
        <w:t>platba na pestovanie zeleniny (vybrané druhy prácnej zeleniny) 500 EUR/ha</w:t>
      </w:r>
    </w:p>
    <w:p w14:paraId="25859B6C" w14:textId="77777777" w:rsidR="005F3F7F" w:rsidRPr="005F3F7F" w:rsidRDefault="005F3F7F" w:rsidP="005F3F7F">
      <w:pPr>
        <w:spacing w:line="360" w:lineRule="auto"/>
        <w:jc w:val="both"/>
        <w:rPr>
          <w:rFonts w:ascii="Times New Roman" w:eastAsiaTheme="majorEastAsia" w:hAnsi="Times New Roman" w:cs="Times New Roman"/>
          <w:kern w:val="24"/>
          <w:sz w:val="24"/>
          <w:szCs w:val="24"/>
        </w:rPr>
      </w:pPr>
      <w:r w:rsidRPr="005F3F7F">
        <w:rPr>
          <w:rFonts w:ascii="Times New Roman" w:eastAsiaTheme="majorEastAsia" w:hAnsi="Times New Roman" w:cs="Times New Roman"/>
          <w:kern w:val="24"/>
          <w:sz w:val="24"/>
          <w:szCs w:val="24"/>
        </w:rPr>
        <w:t>platba na pestovanie zeleniny (vybrané druhy vysoko prácnej zeleniny) 745 EUR/ha</w:t>
      </w:r>
    </w:p>
    <w:p w14:paraId="039D5F82" w14:textId="72590B45" w:rsidR="005F3F7F" w:rsidRDefault="005F3F7F" w:rsidP="005F3F7F">
      <w:pPr>
        <w:spacing w:line="360" w:lineRule="auto"/>
        <w:jc w:val="both"/>
        <w:rPr>
          <w:rFonts w:ascii="Times New Roman" w:eastAsiaTheme="majorEastAsia" w:hAnsi="Times New Roman" w:cs="Times New Roman"/>
          <w:kern w:val="24"/>
          <w:sz w:val="24"/>
          <w:szCs w:val="24"/>
        </w:rPr>
      </w:pPr>
      <w:r w:rsidRPr="005F3F7F">
        <w:rPr>
          <w:rFonts w:ascii="Times New Roman" w:eastAsiaTheme="majorEastAsia" w:hAnsi="Times New Roman" w:cs="Times New Roman"/>
          <w:kern w:val="24"/>
          <w:sz w:val="24"/>
          <w:szCs w:val="24"/>
        </w:rPr>
        <w:t>zemiaky nie sú podporené platbou na pestovanie vybraných druhov zeleniny.</w:t>
      </w:r>
    </w:p>
    <w:p w14:paraId="60025A75" w14:textId="77777777" w:rsidR="005F3F7F" w:rsidRPr="005F3F7F" w:rsidRDefault="005F3F7F" w:rsidP="005F3F7F">
      <w:pPr>
        <w:spacing w:line="360" w:lineRule="auto"/>
        <w:jc w:val="both"/>
        <w:rPr>
          <w:rFonts w:ascii="Times New Roman" w:eastAsiaTheme="majorEastAsia" w:hAnsi="Times New Roman" w:cs="Times New Roman"/>
          <w:b/>
          <w:bCs/>
          <w:kern w:val="24"/>
          <w:sz w:val="24"/>
          <w:szCs w:val="24"/>
        </w:rPr>
      </w:pPr>
      <w:r w:rsidRPr="005F3F7F">
        <w:rPr>
          <w:rFonts w:ascii="Times New Roman" w:eastAsiaTheme="majorEastAsia" w:hAnsi="Times New Roman" w:cs="Times New Roman"/>
          <w:b/>
          <w:bCs/>
          <w:kern w:val="24"/>
          <w:sz w:val="24"/>
          <w:szCs w:val="24"/>
        </w:rPr>
        <w:t>1. Priame podpory – II. pilier, Šetrné postupy pri pestovaní zeleniny, zemiakov a jahôd na ornej pôde</w:t>
      </w:r>
    </w:p>
    <w:p w14:paraId="5555365C" w14:textId="77777777" w:rsidR="005F3F7F" w:rsidRPr="005F3F7F" w:rsidRDefault="005F3F7F" w:rsidP="005F3F7F">
      <w:pPr>
        <w:spacing w:line="360" w:lineRule="auto"/>
        <w:jc w:val="both"/>
        <w:rPr>
          <w:rFonts w:ascii="Times New Roman" w:eastAsiaTheme="majorEastAsia" w:hAnsi="Times New Roman" w:cs="Times New Roman"/>
          <w:kern w:val="24"/>
          <w:sz w:val="24"/>
          <w:szCs w:val="24"/>
        </w:rPr>
      </w:pPr>
      <w:r w:rsidRPr="005F3F7F">
        <w:rPr>
          <w:rFonts w:ascii="Times New Roman" w:eastAsiaTheme="majorEastAsia" w:hAnsi="Times New Roman" w:cs="Times New Roman"/>
          <w:kern w:val="24"/>
          <w:sz w:val="24"/>
          <w:szCs w:val="24"/>
        </w:rPr>
        <w:t xml:space="preserve">  - zelenina 422 EUR/ha</w:t>
      </w:r>
    </w:p>
    <w:p w14:paraId="41134AED" w14:textId="77777777" w:rsidR="005F3F7F" w:rsidRPr="005F3F7F" w:rsidRDefault="005F3F7F" w:rsidP="005F3F7F">
      <w:pPr>
        <w:spacing w:line="360" w:lineRule="auto"/>
        <w:jc w:val="both"/>
        <w:rPr>
          <w:rFonts w:ascii="Times New Roman" w:eastAsiaTheme="majorEastAsia" w:hAnsi="Times New Roman" w:cs="Times New Roman"/>
          <w:kern w:val="24"/>
          <w:sz w:val="24"/>
          <w:szCs w:val="24"/>
        </w:rPr>
      </w:pPr>
      <w:r w:rsidRPr="005F3F7F">
        <w:rPr>
          <w:rFonts w:ascii="Times New Roman" w:eastAsiaTheme="majorEastAsia" w:hAnsi="Times New Roman" w:cs="Times New Roman"/>
          <w:kern w:val="24"/>
          <w:sz w:val="24"/>
          <w:szCs w:val="24"/>
        </w:rPr>
        <w:t>- zemiaky 310 EUR/ha</w:t>
      </w:r>
    </w:p>
    <w:p w14:paraId="1C2E4855" w14:textId="77777777" w:rsidR="005F3F7F" w:rsidRPr="005F3F7F" w:rsidRDefault="005F3F7F" w:rsidP="005F3F7F">
      <w:pPr>
        <w:spacing w:line="360" w:lineRule="auto"/>
        <w:jc w:val="both"/>
        <w:rPr>
          <w:rFonts w:ascii="Times New Roman" w:eastAsiaTheme="majorEastAsia" w:hAnsi="Times New Roman" w:cs="Times New Roman"/>
          <w:kern w:val="24"/>
          <w:sz w:val="24"/>
          <w:szCs w:val="24"/>
        </w:rPr>
      </w:pPr>
      <w:r w:rsidRPr="005F3F7F">
        <w:rPr>
          <w:rFonts w:ascii="Times New Roman" w:eastAsiaTheme="majorEastAsia" w:hAnsi="Times New Roman" w:cs="Times New Roman"/>
          <w:kern w:val="24"/>
          <w:sz w:val="24"/>
          <w:szCs w:val="24"/>
        </w:rPr>
        <w:t>- jahody 454 EUR/ha</w:t>
      </w:r>
    </w:p>
    <w:p w14:paraId="3E374411" w14:textId="77777777" w:rsidR="005F3F7F" w:rsidRPr="005F3F7F" w:rsidRDefault="005F3F7F" w:rsidP="005F3F7F">
      <w:pPr>
        <w:spacing w:line="360" w:lineRule="auto"/>
        <w:jc w:val="both"/>
        <w:rPr>
          <w:rFonts w:ascii="Times New Roman" w:eastAsiaTheme="majorEastAsia" w:hAnsi="Times New Roman" w:cs="Times New Roman"/>
          <w:b/>
          <w:bCs/>
          <w:kern w:val="24"/>
          <w:sz w:val="24"/>
          <w:szCs w:val="24"/>
        </w:rPr>
      </w:pPr>
      <w:r w:rsidRPr="005F3F7F">
        <w:rPr>
          <w:rFonts w:ascii="Times New Roman" w:eastAsiaTheme="majorEastAsia" w:hAnsi="Times New Roman" w:cs="Times New Roman"/>
          <w:b/>
          <w:bCs/>
          <w:kern w:val="24"/>
          <w:sz w:val="24"/>
          <w:szCs w:val="24"/>
        </w:rPr>
        <w:t>2.  Priame podpory – II. pilier, Ekologické poľnohospodárstvo</w:t>
      </w:r>
    </w:p>
    <w:p w14:paraId="693B11FF" w14:textId="77777777" w:rsidR="005F3F7F" w:rsidRPr="005F3F7F" w:rsidRDefault="005F3F7F" w:rsidP="005F3F7F">
      <w:pPr>
        <w:spacing w:line="360" w:lineRule="auto"/>
        <w:jc w:val="both"/>
        <w:rPr>
          <w:rFonts w:ascii="Times New Roman" w:eastAsiaTheme="majorEastAsia" w:hAnsi="Times New Roman" w:cs="Times New Roman"/>
          <w:kern w:val="24"/>
          <w:sz w:val="24"/>
          <w:szCs w:val="24"/>
        </w:rPr>
      </w:pPr>
      <w:r w:rsidRPr="005F3F7F">
        <w:rPr>
          <w:rFonts w:ascii="Times New Roman" w:eastAsiaTheme="majorEastAsia" w:hAnsi="Times New Roman" w:cs="Times New Roman"/>
          <w:kern w:val="24"/>
          <w:sz w:val="24"/>
          <w:szCs w:val="24"/>
        </w:rPr>
        <w:t>zelenina 795 EUR/ha</w:t>
      </w:r>
    </w:p>
    <w:p w14:paraId="1A2E4AF7" w14:textId="77777777" w:rsidR="005F3F7F" w:rsidRPr="005F3F7F" w:rsidRDefault="005F3F7F" w:rsidP="005F3F7F">
      <w:pPr>
        <w:spacing w:line="360" w:lineRule="auto"/>
        <w:jc w:val="both"/>
        <w:rPr>
          <w:rFonts w:ascii="Times New Roman" w:eastAsiaTheme="majorEastAsia" w:hAnsi="Times New Roman" w:cs="Times New Roman"/>
          <w:kern w:val="24"/>
          <w:sz w:val="24"/>
          <w:szCs w:val="24"/>
        </w:rPr>
      </w:pPr>
      <w:r w:rsidRPr="005F3F7F">
        <w:rPr>
          <w:rFonts w:ascii="Times New Roman" w:eastAsiaTheme="majorEastAsia" w:hAnsi="Times New Roman" w:cs="Times New Roman"/>
          <w:kern w:val="24"/>
          <w:sz w:val="24"/>
          <w:szCs w:val="24"/>
        </w:rPr>
        <w:t>zemiaky 735 EUR/ha</w:t>
      </w:r>
    </w:p>
    <w:p w14:paraId="7CFEABB6" w14:textId="77777777" w:rsidR="005F3F7F" w:rsidRPr="005F3F7F" w:rsidRDefault="005F3F7F" w:rsidP="005F3F7F">
      <w:pPr>
        <w:spacing w:line="360" w:lineRule="auto"/>
        <w:jc w:val="both"/>
        <w:rPr>
          <w:rFonts w:ascii="Times New Roman" w:eastAsiaTheme="majorEastAsia" w:hAnsi="Times New Roman" w:cs="Times New Roman"/>
          <w:kern w:val="24"/>
          <w:sz w:val="24"/>
          <w:szCs w:val="24"/>
        </w:rPr>
      </w:pPr>
      <w:r w:rsidRPr="005F3F7F">
        <w:rPr>
          <w:rFonts w:ascii="Times New Roman" w:eastAsiaTheme="majorEastAsia" w:hAnsi="Times New Roman" w:cs="Times New Roman"/>
          <w:kern w:val="24"/>
          <w:sz w:val="24"/>
          <w:szCs w:val="24"/>
        </w:rPr>
        <w:t>jahody 1111 EUR/ha</w:t>
      </w:r>
    </w:p>
    <w:p w14:paraId="5D123958" w14:textId="4AAE2903" w:rsidR="005F3F7F" w:rsidRDefault="005F3F7F" w:rsidP="005F3F7F">
      <w:pPr>
        <w:spacing w:line="360" w:lineRule="auto"/>
        <w:jc w:val="both"/>
        <w:rPr>
          <w:rFonts w:ascii="Times New Roman" w:eastAsiaTheme="majorEastAsia" w:hAnsi="Times New Roman" w:cs="Times New Roman"/>
          <w:kern w:val="24"/>
          <w:sz w:val="24"/>
          <w:szCs w:val="24"/>
        </w:rPr>
      </w:pPr>
      <w:r w:rsidRPr="005F3F7F">
        <w:rPr>
          <w:rFonts w:ascii="Times New Roman" w:eastAsiaTheme="majorEastAsia" w:hAnsi="Times New Roman" w:cs="Times New Roman"/>
          <w:kern w:val="24"/>
          <w:sz w:val="24"/>
          <w:szCs w:val="24"/>
        </w:rPr>
        <w:lastRenderedPageBreak/>
        <w:t>-    liečive, koreninové a aromatické rastliny 417 EUR/ha</w:t>
      </w:r>
    </w:p>
    <w:p w14:paraId="16682B57" w14:textId="77777777" w:rsidR="005F3F7F" w:rsidRDefault="005F3F7F" w:rsidP="005F3F7F">
      <w:pPr>
        <w:spacing w:line="360" w:lineRule="auto"/>
        <w:jc w:val="both"/>
        <w:rPr>
          <w:rFonts w:ascii="Times New Roman" w:eastAsiaTheme="majorEastAsia" w:hAnsi="Times New Roman" w:cs="Times New Roman"/>
          <w:kern w:val="24"/>
          <w:sz w:val="24"/>
          <w:szCs w:val="24"/>
        </w:rPr>
      </w:pPr>
    </w:p>
    <w:p w14:paraId="47A3EB9C" w14:textId="35535484" w:rsidR="005F3F7F" w:rsidRDefault="005F3F7F" w:rsidP="005F3F7F">
      <w:pPr>
        <w:spacing w:line="360" w:lineRule="auto"/>
        <w:jc w:val="both"/>
        <w:rPr>
          <w:rFonts w:ascii="Times New Roman" w:eastAsiaTheme="majorEastAsia" w:hAnsi="Times New Roman" w:cs="Times New Roman"/>
          <w:b/>
          <w:bCs/>
          <w:kern w:val="24"/>
          <w:sz w:val="24"/>
          <w:szCs w:val="24"/>
        </w:rPr>
      </w:pPr>
      <w:r w:rsidRPr="005F3F7F">
        <w:rPr>
          <w:rFonts w:ascii="Times New Roman" w:eastAsiaTheme="majorEastAsia" w:hAnsi="Times New Roman" w:cs="Times New Roman"/>
          <w:b/>
          <w:bCs/>
          <w:kern w:val="24"/>
          <w:sz w:val="24"/>
          <w:szCs w:val="24"/>
        </w:rPr>
        <w:t>2. Produktívne investície</w:t>
      </w:r>
    </w:p>
    <w:p w14:paraId="6C93B572" w14:textId="77777777" w:rsidR="005F3F7F" w:rsidRPr="005F3F7F" w:rsidRDefault="005F3F7F" w:rsidP="005F3F7F">
      <w:pPr>
        <w:spacing w:line="360" w:lineRule="auto"/>
        <w:jc w:val="both"/>
        <w:rPr>
          <w:rFonts w:ascii="Times New Roman" w:eastAsiaTheme="majorEastAsia" w:hAnsi="Times New Roman" w:cs="Times New Roman"/>
          <w:kern w:val="24"/>
          <w:sz w:val="24"/>
          <w:szCs w:val="24"/>
        </w:rPr>
      </w:pPr>
      <w:r w:rsidRPr="005F3F7F">
        <w:rPr>
          <w:rFonts w:ascii="Times New Roman" w:eastAsiaTheme="majorEastAsia" w:hAnsi="Times New Roman" w:cs="Times New Roman"/>
          <w:kern w:val="24"/>
          <w:sz w:val="24"/>
          <w:szCs w:val="24"/>
        </w:rPr>
        <w:t>Produktívne investície v poľnohospodárskych podnikoch</w:t>
      </w:r>
    </w:p>
    <w:p w14:paraId="58DE105D" w14:textId="33D58086" w:rsidR="005F3F7F" w:rsidRDefault="005F3F7F" w:rsidP="005F3F7F">
      <w:pPr>
        <w:spacing w:line="360" w:lineRule="auto"/>
        <w:jc w:val="both"/>
        <w:rPr>
          <w:rFonts w:ascii="Times New Roman" w:eastAsiaTheme="majorEastAsia" w:hAnsi="Times New Roman" w:cs="Times New Roman"/>
          <w:kern w:val="24"/>
          <w:sz w:val="24"/>
          <w:szCs w:val="24"/>
        </w:rPr>
      </w:pPr>
      <w:r w:rsidRPr="005F3F7F">
        <w:rPr>
          <w:rFonts w:ascii="Times New Roman" w:eastAsiaTheme="majorEastAsia" w:hAnsi="Times New Roman" w:cs="Times New Roman"/>
          <w:kern w:val="24"/>
          <w:sz w:val="24"/>
          <w:szCs w:val="24"/>
        </w:rPr>
        <w:t>Z verejných zdrojov sa použije celkovo 340 mil. EUR na 5 rokov na investície do poľnohospodárskych podnikov v oblasti prvovýroby. Dôraz bude na investície do živočíšnej výroby a špeciálnej rastlinnej výroby a spracovania vlastných produktov prvovýroby, ako aj skladovanie, súvisiaca logistika a spracovanie produkcie členov organizácií výrobcov.</w:t>
      </w:r>
    </w:p>
    <w:p w14:paraId="20B05AAA" w14:textId="12ECE5E4" w:rsidR="005F3F7F" w:rsidRDefault="005F3F7F" w:rsidP="005F3F7F">
      <w:pPr>
        <w:spacing w:line="360" w:lineRule="auto"/>
        <w:jc w:val="both"/>
        <w:rPr>
          <w:rFonts w:ascii="Times New Roman" w:eastAsiaTheme="majorEastAsia" w:hAnsi="Times New Roman" w:cs="Times New Roman"/>
          <w:kern w:val="24"/>
          <w:sz w:val="24"/>
          <w:szCs w:val="24"/>
        </w:rPr>
      </w:pPr>
      <w:r w:rsidRPr="005F3F7F">
        <w:rPr>
          <w:rFonts w:ascii="Times New Roman" w:eastAsiaTheme="majorEastAsia" w:hAnsi="Times New Roman" w:cs="Times New Roman"/>
          <w:kern w:val="24"/>
          <w:sz w:val="24"/>
          <w:szCs w:val="24"/>
        </w:rPr>
        <w:t>Zo zdrojov vyčlenených na investície sa bude podstatná časť realizovať prostredníctvom finančných nástrojov vo forme kombinácie záruk a grantov. Finančná alokácia na finančné nástroje predstavuje 278,7 mil. EUR. Z toho 128,7 mil. EUR budú predstavovať granty a 150 mil. EUR záruky. Granty alebo bonifikácia úrokov podporia malých (do 100 ha) a mladých poľnohospodárov v objeme 31 mil. EUR a ostatných poľnohospodárov sumou 97,7mil. EUR. Z hľadiska zamerania bude podporená touto formou podpory špeciálna rastlinná výroba (18 mil. EUR) a živočíšna výroba (70 mil. EUR). Zvyšná časť pôjde na modernizáciu poľnohospodárstva (prierezový cieľ) a na obnoviteľné zdroje energie (76,6 mil. EUR).</w:t>
      </w:r>
    </w:p>
    <w:p w14:paraId="3D88F9C3" w14:textId="77777777" w:rsidR="005F3F7F" w:rsidRPr="005F3F7F" w:rsidRDefault="005F3F7F" w:rsidP="005F3F7F">
      <w:pPr>
        <w:spacing w:line="360" w:lineRule="auto"/>
        <w:jc w:val="both"/>
        <w:rPr>
          <w:rFonts w:ascii="Times New Roman" w:eastAsiaTheme="majorEastAsia" w:hAnsi="Times New Roman" w:cs="Times New Roman"/>
          <w:kern w:val="24"/>
          <w:sz w:val="24"/>
          <w:szCs w:val="24"/>
        </w:rPr>
      </w:pPr>
      <w:r w:rsidRPr="005F3F7F">
        <w:rPr>
          <w:rFonts w:ascii="Times New Roman" w:eastAsiaTheme="majorEastAsia" w:hAnsi="Times New Roman" w:cs="Times New Roman"/>
          <w:kern w:val="24"/>
          <w:sz w:val="24"/>
          <w:szCs w:val="24"/>
        </w:rPr>
        <w:t xml:space="preserve">Výhodou finančných nástrojov je ich multiplikačný efekt. Suma 150 mil. EUR záruk pri pákovom efekte 1:4 bude postačovať na úvery v odhadovanej výške 600 mil. EUR (mladí a malí 120 mil. EUR, ostatní 480 mil. EUR). Na klasické granty bude vyčlenených 61,3 mil. EUR, ktoré budú využité v záujme čo najlepšieho zacielenia podpory (napr. ochrana pred predátormi, ochrana pred mrazmi atď.). </w:t>
      </w:r>
    </w:p>
    <w:p w14:paraId="4AE276D2" w14:textId="77777777" w:rsidR="005F3F7F" w:rsidRPr="005F3F7F" w:rsidRDefault="005F3F7F" w:rsidP="005F3F7F">
      <w:pPr>
        <w:spacing w:line="360" w:lineRule="auto"/>
        <w:jc w:val="both"/>
        <w:rPr>
          <w:rFonts w:ascii="Times New Roman" w:eastAsiaTheme="majorEastAsia" w:hAnsi="Times New Roman" w:cs="Times New Roman"/>
          <w:kern w:val="24"/>
          <w:sz w:val="24"/>
          <w:szCs w:val="24"/>
        </w:rPr>
      </w:pPr>
      <w:r w:rsidRPr="005F3F7F">
        <w:rPr>
          <w:rFonts w:ascii="Times New Roman" w:eastAsiaTheme="majorEastAsia" w:hAnsi="Times New Roman" w:cs="Times New Roman"/>
          <w:kern w:val="24"/>
          <w:sz w:val="24"/>
          <w:szCs w:val="24"/>
        </w:rPr>
        <w:t>Z celkovej sumy 340 mil. EUR sa alokuje na podporu pre mladých poľnohospodárov suma 59,6 mil. EUR (z toho 16,3 mil. EUR na podporu na investície do obnoviteľných zdrojov energie), a to vo forme:</w:t>
      </w:r>
    </w:p>
    <w:p w14:paraId="6CF52CFB" w14:textId="77777777" w:rsidR="005F3F7F" w:rsidRPr="005F3F7F" w:rsidRDefault="005F3F7F" w:rsidP="005F3F7F">
      <w:pPr>
        <w:spacing w:line="360" w:lineRule="auto"/>
        <w:jc w:val="both"/>
        <w:rPr>
          <w:rFonts w:ascii="Times New Roman" w:eastAsiaTheme="majorEastAsia" w:hAnsi="Times New Roman" w:cs="Times New Roman"/>
          <w:kern w:val="24"/>
          <w:sz w:val="24"/>
          <w:szCs w:val="24"/>
        </w:rPr>
      </w:pPr>
      <w:r w:rsidRPr="005F3F7F">
        <w:rPr>
          <w:rFonts w:ascii="Times New Roman" w:eastAsiaTheme="majorEastAsia" w:hAnsi="Times New Roman" w:cs="Times New Roman"/>
          <w:kern w:val="24"/>
          <w:sz w:val="24"/>
          <w:szCs w:val="24"/>
        </w:rPr>
        <w:t>a) finančných nástrojov (záruk za úvery);</w:t>
      </w:r>
    </w:p>
    <w:p w14:paraId="14CB7918" w14:textId="77777777" w:rsidR="005F3F7F" w:rsidRPr="005F3F7F" w:rsidRDefault="005F3F7F" w:rsidP="005F3F7F">
      <w:pPr>
        <w:spacing w:line="360" w:lineRule="auto"/>
        <w:jc w:val="both"/>
        <w:rPr>
          <w:rFonts w:ascii="Times New Roman" w:eastAsiaTheme="majorEastAsia" w:hAnsi="Times New Roman" w:cs="Times New Roman"/>
          <w:kern w:val="24"/>
          <w:sz w:val="24"/>
          <w:szCs w:val="24"/>
        </w:rPr>
      </w:pPr>
      <w:r w:rsidRPr="005F3F7F">
        <w:rPr>
          <w:rFonts w:ascii="Times New Roman" w:eastAsiaTheme="majorEastAsia" w:hAnsi="Times New Roman" w:cs="Times New Roman"/>
          <w:kern w:val="24"/>
          <w:sz w:val="24"/>
          <w:szCs w:val="24"/>
        </w:rPr>
        <w:t>b) finančných nástrojov (záruk za úvery) v kombinácii s grantami alebo s bonifikáciou úrokov;</w:t>
      </w:r>
    </w:p>
    <w:p w14:paraId="253C1DC4" w14:textId="0B00EC9D" w:rsidR="005F3F7F" w:rsidRDefault="005F3F7F" w:rsidP="005F3F7F">
      <w:pPr>
        <w:spacing w:line="360" w:lineRule="auto"/>
        <w:jc w:val="both"/>
        <w:rPr>
          <w:rFonts w:ascii="Times New Roman" w:eastAsiaTheme="majorEastAsia" w:hAnsi="Times New Roman" w:cs="Times New Roman"/>
          <w:kern w:val="24"/>
          <w:sz w:val="24"/>
          <w:szCs w:val="24"/>
        </w:rPr>
      </w:pPr>
      <w:r w:rsidRPr="005F3F7F">
        <w:rPr>
          <w:rFonts w:ascii="Times New Roman" w:eastAsiaTheme="majorEastAsia" w:hAnsi="Times New Roman" w:cs="Times New Roman"/>
          <w:kern w:val="24"/>
          <w:sz w:val="24"/>
          <w:szCs w:val="24"/>
        </w:rPr>
        <w:t>c) klasických investičných grantov s vyššou intenzitou pomoci (80%).</w:t>
      </w:r>
    </w:p>
    <w:p w14:paraId="3D8203A0" w14:textId="19E222EE" w:rsidR="005F3F7F" w:rsidRDefault="005F3F7F" w:rsidP="005F3F7F">
      <w:pPr>
        <w:spacing w:line="360" w:lineRule="auto"/>
        <w:jc w:val="both"/>
        <w:rPr>
          <w:rFonts w:ascii="Times New Roman" w:eastAsiaTheme="majorEastAsia" w:hAnsi="Times New Roman" w:cs="Times New Roman"/>
          <w:kern w:val="24"/>
          <w:sz w:val="24"/>
          <w:szCs w:val="24"/>
        </w:rPr>
      </w:pPr>
    </w:p>
    <w:p w14:paraId="1362D59C" w14:textId="77777777" w:rsidR="003A17DA" w:rsidRDefault="003A17DA" w:rsidP="005F3F7F">
      <w:pPr>
        <w:spacing w:line="360" w:lineRule="auto"/>
        <w:jc w:val="both"/>
        <w:rPr>
          <w:rFonts w:ascii="Times New Roman" w:eastAsiaTheme="majorEastAsia" w:hAnsi="Times New Roman" w:cs="Times New Roman"/>
          <w:kern w:val="24"/>
          <w:sz w:val="24"/>
          <w:szCs w:val="24"/>
        </w:rPr>
      </w:pPr>
    </w:p>
    <w:p w14:paraId="447FBD8C" w14:textId="48C300BB" w:rsidR="005F3F7F" w:rsidRDefault="005F3F7F" w:rsidP="005F3F7F">
      <w:pPr>
        <w:spacing w:line="360" w:lineRule="auto"/>
        <w:jc w:val="both"/>
        <w:rPr>
          <w:rFonts w:ascii="Times New Roman" w:eastAsiaTheme="majorEastAsia" w:hAnsi="Times New Roman" w:cs="Times New Roman"/>
          <w:b/>
          <w:bCs/>
          <w:kern w:val="24"/>
          <w:sz w:val="24"/>
          <w:szCs w:val="24"/>
        </w:rPr>
      </w:pPr>
      <w:r w:rsidRPr="005F3F7F">
        <w:rPr>
          <w:rFonts w:ascii="Times New Roman" w:eastAsiaTheme="majorEastAsia" w:hAnsi="Times New Roman" w:cs="Times New Roman"/>
          <w:b/>
          <w:bCs/>
          <w:kern w:val="24"/>
          <w:sz w:val="24"/>
          <w:szCs w:val="24"/>
        </w:rPr>
        <w:lastRenderedPageBreak/>
        <w:t>3. Sektorové intervencie</w:t>
      </w:r>
    </w:p>
    <w:p w14:paraId="7BFFD4AE" w14:textId="1C42B7CB" w:rsidR="00783DE5" w:rsidRDefault="00783DE5" w:rsidP="005F3F7F">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Jedným z dôležitých nástrojov na posilnenie konkurencieschopnosti sektora zeleniny a zemiakov sú sektorové intervencie. Problémom Slovenska (aj niektorých iných členských štátov EÚ) je nízka organizovanosť producentov zeleniny a zemiakov. To spôsobuje slabé postavenie pestovateľov zeleniny a zemiakov v rámci potravinovej vertikály, nízku vyjednávaciu silu pestovateľov a má aj negatívny vplyv na pridanú hodnotu prvovýrobcov. Podpora fungovania odbytových organizácií dokáže zmierniť tieto nedostatky alebo ich úplne eliminovať.</w:t>
      </w:r>
    </w:p>
    <w:p w14:paraId="44F1B64C"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Sektorové intervencie (organizácie výrobcov) (27,5 mil. EUR pre sektor ovocia a zeleniny a 25,05 mil. EUR pre ostatné sektory, z toho zemiaky 12,2 mil. EUR)</w:t>
      </w:r>
    </w:p>
    <w:p w14:paraId="07EB6498"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Na zlepšenie postavenia poľnohospodárov v hodnotovom reťazci SR využije sektorové intervencie. Tie podporia koncentráciu ponuky v sektore ovocia, zeleniny a nových sektoroch (mlieko, zemiaky, ovce a kozy).</w:t>
      </w:r>
    </w:p>
    <w:p w14:paraId="46919FEB" w14:textId="7E0B4985" w:rsid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Na nové sektory sa využije až čiastka 25,052 mil. EUR priamych platieb. Vzhľadom na postupný proces zapojenia poľnohospodárov do operačných skupín a postupného zvyšovania hodnoty trhovej produkcie bude Slovensko ročnú alokovanú čiastku postupne navyšovať. Odhad čerpania je v roku 2023 1 mil. EUR, 2024 3 mil. EUR, 2025 5,01 mil. EUR a v rokoch 2026 a 2027 8,02 mil. EUR.</w:t>
      </w:r>
    </w:p>
    <w:p w14:paraId="12106AD5" w14:textId="6D107791" w:rsidR="00783DE5" w:rsidRDefault="00783DE5" w:rsidP="00783DE5">
      <w:pPr>
        <w:spacing w:line="360" w:lineRule="auto"/>
        <w:jc w:val="both"/>
        <w:rPr>
          <w:rFonts w:ascii="Times New Roman" w:eastAsiaTheme="majorEastAsia" w:hAnsi="Times New Roman" w:cs="Times New Roman"/>
          <w:kern w:val="24"/>
          <w:sz w:val="24"/>
          <w:szCs w:val="24"/>
        </w:rPr>
      </w:pPr>
    </w:p>
    <w:p w14:paraId="2BC7DAC1" w14:textId="7A25AFCE" w:rsidR="00783DE5" w:rsidRDefault="00783DE5" w:rsidP="00783DE5">
      <w:pPr>
        <w:spacing w:line="360" w:lineRule="auto"/>
        <w:jc w:val="both"/>
        <w:rPr>
          <w:rFonts w:ascii="Times New Roman" w:eastAsiaTheme="majorEastAsia" w:hAnsi="Times New Roman" w:cs="Times New Roman"/>
          <w:b/>
          <w:bCs/>
          <w:kern w:val="24"/>
          <w:sz w:val="24"/>
          <w:szCs w:val="24"/>
        </w:rPr>
      </w:pPr>
      <w:r w:rsidRPr="00783DE5">
        <w:rPr>
          <w:rFonts w:ascii="Times New Roman" w:eastAsiaTheme="majorEastAsia" w:hAnsi="Times New Roman" w:cs="Times New Roman"/>
          <w:b/>
          <w:bCs/>
          <w:kern w:val="24"/>
          <w:sz w:val="24"/>
          <w:szCs w:val="24"/>
        </w:rPr>
        <w:t>Mladí poľnohospodári v Strategickom pláne Spoločnej poľnohospodárskej politiky 2023-2027</w:t>
      </w:r>
    </w:p>
    <w:p w14:paraId="01FBE4BD" w14:textId="6F637AE8"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Z prostriedkov SP SPP 2023-2027 Slovensko na podporu mladých poľnohospodárov vyčlení 67,2 mil.</w:t>
      </w:r>
      <w:r>
        <w:rPr>
          <w:rFonts w:ascii="Times New Roman" w:eastAsiaTheme="majorEastAsia" w:hAnsi="Times New Roman" w:cs="Times New Roman"/>
          <w:kern w:val="24"/>
          <w:sz w:val="24"/>
          <w:szCs w:val="24"/>
        </w:rPr>
        <w:t xml:space="preserve"> </w:t>
      </w:r>
      <w:r w:rsidRPr="00783DE5">
        <w:rPr>
          <w:rFonts w:ascii="Times New Roman" w:eastAsiaTheme="majorEastAsia" w:hAnsi="Times New Roman" w:cs="Times New Roman"/>
          <w:kern w:val="24"/>
          <w:sz w:val="24"/>
          <w:szCs w:val="24"/>
        </w:rPr>
        <w:t>EUR (zdroje EÚ), čo zodpovedá 3,3% jeho celkovej alokácie na priame platby. Slovensko využije na</w:t>
      </w:r>
      <w:r>
        <w:rPr>
          <w:rFonts w:ascii="Times New Roman" w:eastAsiaTheme="majorEastAsia" w:hAnsi="Times New Roman" w:cs="Times New Roman"/>
          <w:kern w:val="24"/>
          <w:sz w:val="24"/>
          <w:szCs w:val="24"/>
        </w:rPr>
        <w:t xml:space="preserve"> </w:t>
      </w:r>
      <w:r w:rsidRPr="00783DE5">
        <w:rPr>
          <w:rFonts w:ascii="Times New Roman" w:eastAsiaTheme="majorEastAsia" w:hAnsi="Times New Roman" w:cs="Times New Roman"/>
          <w:kern w:val="24"/>
          <w:sz w:val="24"/>
          <w:szCs w:val="24"/>
        </w:rPr>
        <w:t>podporu generačnej obnovy intervencie v rámci priamych platieb aj rozvoja vidieka. Podpora mladých</w:t>
      </w:r>
      <w:r>
        <w:rPr>
          <w:rFonts w:ascii="Times New Roman" w:eastAsiaTheme="majorEastAsia" w:hAnsi="Times New Roman" w:cs="Times New Roman"/>
          <w:kern w:val="24"/>
          <w:sz w:val="24"/>
          <w:szCs w:val="24"/>
        </w:rPr>
        <w:t xml:space="preserve"> </w:t>
      </w:r>
      <w:r w:rsidRPr="00783DE5">
        <w:rPr>
          <w:rFonts w:ascii="Times New Roman" w:eastAsiaTheme="majorEastAsia" w:hAnsi="Times New Roman" w:cs="Times New Roman"/>
          <w:kern w:val="24"/>
          <w:sz w:val="24"/>
          <w:szCs w:val="24"/>
        </w:rPr>
        <w:t>poľnohospodárov bude zahŕňať:</w:t>
      </w:r>
    </w:p>
    <w:p w14:paraId="3782DD6F"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1.Komplementárnu podporu príjmu pre mladých poľnohospodárov</w:t>
      </w:r>
    </w:p>
    <w:p w14:paraId="3275BCB3"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2.Podporu na usadenie mladých poľnohospodárov</w:t>
      </w:r>
    </w:p>
    <w:p w14:paraId="69D4F38B"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3.Podpora mladých poľnohospodárov prostredníctvom investícií</w:t>
      </w:r>
    </w:p>
    <w:p w14:paraId="29901781" w14:textId="27008F6E"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 xml:space="preserve">4.Podpora mladých poľnohospodárov </w:t>
      </w:r>
      <w:r w:rsidR="003A17DA" w:rsidRPr="003A17DA">
        <w:rPr>
          <w:rFonts w:ascii="Times New Roman" w:eastAsiaTheme="majorEastAsia" w:hAnsi="Times New Roman" w:cs="Times New Roman"/>
          <w:kern w:val="24"/>
          <w:sz w:val="24"/>
          <w:szCs w:val="24"/>
        </w:rPr>
        <w:t>prostredníctvom vzdelávania/poradenstva</w:t>
      </w:r>
    </w:p>
    <w:p w14:paraId="12D65DBC" w14:textId="17E27AF2"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lastRenderedPageBreak/>
        <w:t>5.Prístup mladých poľnohospodárov k pôde</w:t>
      </w:r>
    </w:p>
    <w:p w14:paraId="2DBFDFD3"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1.Komplementárna podpora príjmu pre mladých poľnohospodárov</w:t>
      </w:r>
    </w:p>
    <w:p w14:paraId="34FA6A8F"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Slovensko v období 2023-2027 poskytne komplementárnu podporu príjmu pre mladých poľnohospodárov na prvých 100 ha na úrovni 100 EUR/ha každému skutočnému mladému poľnohospodárovi. Na platbu bude mať nárok mladý poľnohospodár, ktorý začal podnikať v poľnohospodárstve prvý krát alebo založil podnik počas dvoch rokov predchádzajúcich prvému podaniu žiadosti o podporu. Podpora sa bude vyplácať maximálne 5 rokov. Na túto intervenciu Slovensko alokuje 12,2 mil. EUR.</w:t>
      </w:r>
    </w:p>
    <w:p w14:paraId="05D6BFAD"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2.Podpora na získavanie a udržanie mladých poľnohospodárov</w:t>
      </w:r>
    </w:p>
    <w:p w14:paraId="7B5E55DA" w14:textId="468FE05B" w:rsid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Slovensko podporí mladých poľnohospodárov prostredníctvom projektovej podpory paušálnou sumou v hodnote 50 000 EUR (70 000 EUR v prípade, ak podnikateľský plán bude zahŕňať aj spracovanie vlastnej produkcie mladého farmára). Projektová podpora bude viazaná na investície na farme v minimálnej miere 50% z hodnoty paušálnej sumy. Na túto intervenciu Slovensko alokuje 57 mil. EUR.</w:t>
      </w:r>
    </w:p>
    <w:p w14:paraId="35233C40"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3. Podpora mladých poľnohospodárov prostredníctvom investícií</w:t>
      </w:r>
    </w:p>
    <w:p w14:paraId="23CB294F"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Slovensko podporí konkurencieschopnosť mladých poľnohospodárov a zníži tým ich finančnú medzeru prostredníctvom grantov a finančných nástrojov. Na túto intervenciu Slovensko alokuje v rámci Strategického plánu 59,6 mil. EUR. Finančné nástroje odstránia podstatnú časť finančnej medzery mladých poľnohospodárov prostredníctvom poskytovania záruk, zvýhodnených úrokových sadzieb a aj vo forme odpustenia časti istiny. Finančné nástroje budú môcť mladí poľnohospodári použiť aj na nákup pôdy. Okrem finančných nástrojov budú investície mladých poľnohospodárov podporené investičnými grantami so zvýhodnenou intenzitou podpory.</w:t>
      </w:r>
    </w:p>
    <w:p w14:paraId="43FC8F2B"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 xml:space="preserve">4. Podpora mladých poľnohospodárov </w:t>
      </w:r>
      <w:bookmarkStart w:id="0" w:name="_Hlk120167995"/>
      <w:r w:rsidRPr="00783DE5">
        <w:rPr>
          <w:rFonts w:ascii="Times New Roman" w:eastAsiaTheme="majorEastAsia" w:hAnsi="Times New Roman" w:cs="Times New Roman"/>
          <w:kern w:val="24"/>
          <w:sz w:val="24"/>
          <w:szCs w:val="24"/>
        </w:rPr>
        <w:t>prostredníctvom vzdelávania/poradenstva</w:t>
      </w:r>
      <w:bookmarkEnd w:id="0"/>
    </w:p>
    <w:p w14:paraId="189EEDC2" w14:textId="529C7D35" w:rsid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Slovensko podporí mladých farmárov a ich konkurencieschopnosť formou vzdelávania a poradenstva zameraného na potreby mladých farmárov. Prostriedky na vzdelávanie a poradenstvo pre mladých farmárov sú alokované v rámci prierezového cieľa „Modernizácia“.</w:t>
      </w:r>
    </w:p>
    <w:p w14:paraId="1B3A982F"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5. Prístup mladých poľnohospodárov k pôde</w:t>
      </w:r>
    </w:p>
    <w:p w14:paraId="587C3D28" w14:textId="32597482" w:rsid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 xml:space="preserve">Slovensko zabezpečí lepší prístup mladých poľnohospodárov k pôde prostredníctvom pozemkových úprav. Prístup k pôde v rámci národných politík sa bude zlepšovať </w:t>
      </w:r>
      <w:r w:rsidRPr="00783DE5">
        <w:rPr>
          <w:rFonts w:ascii="Times New Roman" w:eastAsiaTheme="majorEastAsia" w:hAnsi="Times New Roman" w:cs="Times New Roman"/>
          <w:kern w:val="24"/>
          <w:sz w:val="24"/>
          <w:szCs w:val="24"/>
        </w:rPr>
        <w:lastRenderedPageBreak/>
        <w:t>prostredníctvom sfunkčnenia inštitútu prednostného prenájmu pôdy v držbe Slovenského pozemkového fondu (SPF) pre životaschopných mladých poľnohospodárov. Prístup mladých poľnohospodárov k pôde zlepšia aj finančné nástroje zamerané na podporu kúpy pôdy do vlastníctva mladých poľnohospodárov. Generačnú obnovu reflektuje ukazovateľ výsledku R.36 - Generačná obnova: Slovensko podporí mladých poľnohospodárov prostredníctvom intervencie vo forme priamych platieb: Komplementárna podpora príjmu pre mladých poľnohospodárov. Časť mladých poľnohospodárov bude podporených aj formou intervencie na rozvoj vidieka: 75.1 Získavanie mladých poľnohospodárov. Slovensko týmto spôsobom plánuje podporiť 1 000 mladých poľnohospodárov.</w:t>
      </w:r>
    </w:p>
    <w:p w14:paraId="2CD77805" w14:textId="77777777" w:rsidR="00783DE5" w:rsidRDefault="00783DE5" w:rsidP="00783DE5">
      <w:pPr>
        <w:spacing w:line="360" w:lineRule="auto"/>
        <w:jc w:val="both"/>
        <w:rPr>
          <w:rFonts w:ascii="Times New Roman" w:eastAsiaTheme="majorEastAsia" w:hAnsi="Times New Roman" w:cs="Times New Roman"/>
          <w:kern w:val="24"/>
          <w:sz w:val="24"/>
          <w:szCs w:val="24"/>
        </w:rPr>
      </w:pPr>
    </w:p>
    <w:p w14:paraId="672EB18D" w14:textId="7C5B4FC7" w:rsidR="00783DE5" w:rsidRDefault="00783DE5" w:rsidP="00783DE5">
      <w:pPr>
        <w:spacing w:line="360" w:lineRule="auto"/>
        <w:jc w:val="both"/>
        <w:rPr>
          <w:rFonts w:ascii="Times New Roman" w:eastAsiaTheme="majorEastAsia" w:hAnsi="Times New Roman" w:cs="Times New Roman"/>
          <w:b/>
          <w:bCs/>
          <w:kern w:val="24"/>
          <w:sz w:val="24"/>
          <w:szCs w:val="24"/>
        </w:rPr>
      </w:pPr>
      <w:r w:rsidRPr="00783DE5">
        <w:rPr>
          <w:rFonts w:ascii="Times New Roman" w:eastAsiaTheme="majorEastAsia" w:hAnsi="Times New Roman" w:cs="Times New Roman"/>
          <w:b/>
          <w:bCs/>
          <w:kern w:val="24"/>
          <w:sz w:val="24"/>
          <w:szCs w:val="24"/>
        </w:rPr>
        <w:t>II. Aktuálne trendy v zeleninárstve a zemiakarstve, umiestňovanie slovenskej zeleniny a zemiakov na trhu - možnosti odbytu, obchodné a marketingové stratégie.</w:t>
      </w:r>
    </w:p>
    <w:p w14:paraId="56107E3A" w14:textId="409C1D0A" w:rsidR="00783DE5" w:rsidRDefault="00783DE5" w:rsidP="00783DE5">
      <w:pPr>
        <w:spacing w:line="360" w:lineRule="auto"/>
        <w:jc w:val="center"/>
        <w:rPr>
          <w:rFonts w:ascii="Times New Roman" w:eastAsiaTheme="majorEastAsia" w:hAnsi="Times New Roman" w:cs="Times New Roman"/>
          <w:b/>
          <w:bCs/>
          <w:kern w:val="24"/>
          <w:sz w:val="24"/>
          <w:szCs w:val="24"/>
        </w:rPr>
      </w:pPr>
      <w:r w:rsidRPr="00783DE5">
        <w:rPr>
          <w:rFonts w:ascii="Times New Roman" w:eastAsiaTheme="majorEastAsia" w:hAnsi="Times New Roman" w:cs="Times New Roman"/>
          <w:b/>
          <w:bCs/>
          <w:kern w:val="24"/>
          <w:sz w:val="24"/>
          <w:szCs w:val="24"/>
        </w:rPr>
        <w:t>Aktuálne trendy v zeleninárstve a zemiakarstve</w:t>
      </w:r>
    </w:p>
    <w:p w14:paraId="0D00E5D4"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 xml:space="preserve">Trendy so všeobecnou platnosťou: </w:t>
      </w:r>
    </w:p>
    <w:p w14:paraId="767DB374"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1.</w:t>
      </w:r>
      <w:r w:rsidRPr="00783DE5">
        <w:rPr>
          <w:rFonts w:ascii="Times New Roman" w:eastAsiaTheme="majorEastAsia" w:hAnsi="Times New Roman" w:cs="Times New Roman"/>
          <w:kern w:val="24"/>
          <w:sz w:val="24"/>
          <w:szCs w:val="24"/>
        </w:rPr>
        <w:tab/>
        <w:t xml:space="preserve">Posilnenie vertikálnej a horizontálne spolupráce, a posúdenie možnosti vzniku OOV resp. medziodvetvových dohôd v zmysle platnej legislatívy </w:t>
      </w:r>
    </w:p>
    <w:p w14:paraId="4F5A673F"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2.</w:t>
      </w:r>
      <w:r w:rsidRPr="00783DE5">
        <w:rPr>
          <w:rFonts w:ascii="Times New Roman" w:eastAsiaTheme="majorEastAsia" w:hAnsi="Times New Roman" w:cs="Times New Roman"/>
          <w:kern w:val="24"/>
          <w:sz w:val="24"/>
          <w:szCs w:val="24"/>
        </w:rPr>
        <w:tab/>
        <w:t xml:space="preserve">Zriadenie fondu nepoistiteľných rizík </w:t>
      </w:r>
    </w:p>
    <w:p w14:paraId="5A37AA56"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3.</w:t>
      </w:r>
      <w:r w:rsidRPr="00783DE5">
        <w:rPr>
          <w:rFonts w:ascii="Times New Roman" w:eastAsiaTheme="majorEastAsia" w:hAnsi="Times New Roman" w:cs="Times New Roman"/>
          <w:kern w:val="24"/>
          <w:sz w:val="24"/>
          <w:szCs w:val="24"/>
        </w:rPr>
        <w:tab/>
        <w:t xml:space="preserve">Vytvorenie Investičného agrárneho fondu – bude poskytovať úver na zabezpečenie časti požadovaných vlastných zdrojov od komerčných bánk, poskytovať garancie bankám a bonifikovať úroky. </w:t>
      </w:r>
    </w:p>
    <w:p w14:paraId="248E85E7"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4.</w:t>
      </w:r>
      <w:r w:rsidRPr="00783DE5">
        <w:rPr>
          <w:rFonts w:ascii="Times New Roman" w:eastAsiaTheme="majorEastAsia" w:hAnsi="Times New Roman" w:cs="Times New Roman"/>
          <w:kern w:val="24"/>
          <w:sz w:val="24"/>
          <w:szCs w:val="24"/>
        </w:rPr>
        <w:tab/>
        <w:t xml:space="preserve">Výchova spotrebiteľa o potravinách a výžive so zameraním na zdravý životný štýl, zlepšovanie nákupného patriotizmu spotrebiteľov, podpora odbytu </w:t>
      </w:r>
    </w:p>
    <w:p w14:paraId="0AB3AE89"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5.</w:t>
      </w:r>
      <w:r w:rsidRPr="00783DE5">
        <w:rPr>
          <w:rFonts w:ascii="Times New Roman" w:eastAsiaTheme="majorEastAsia" w:hAnsi="Times New Roman" w:cs="Times New Roman"/>
          <w:kern w:val="24"/>
          <w:sz w:val="24"/>
          <w:szCs w:val="24"/>
        </w:rPr>
        <w:tab/>
        <w:t xml:space="preserve">Zvýšenie a zlepšenie prenosu poznatkov vedy a výskumu do praxe </w:t>
      </w:r>
    </w:p>
    <w:p w14:paraId="49785FA9" w14:textId="2A3B796A"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6.</w:t>
      </w:r>
      <w:r w:rsidRPr="00783DE5">
        <w:rPr>
          <w:rFonts w:ascii="Times New Roman" w:eastAsiaTheme="majorEastAsia" w:hAnsi="Times New Roman" w:cs="Times New Roman"/>
          <w:kern w:val="24"/>
          <w:sz w:val="24"/>
          <w:szCs w:val="24"/>
        </w:rPr>
        <w:tab/>
        <w:t>Podpora nových foriem odbytu vrátane zabezpečenia verejného stravovania</w:t>
      </w:r>
    </w:p>
    <w:p w14:paraId="3A79BE6B"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 xml:space="preserve">Trendy špecifické pre zeleninu a zemiaky: </w:t>
      </w:r>
    </w:p>
    <w:p w14:paraId="6B8AE20A"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1.</w:t>
      </w:r>
      <w:r w:rsidRPr="00783DE5">
        <w:rPr>
          <w:rFonts w:ascii="Times New Roman" w:eastAsiaTheme="majorEastAsia" w:hAnsi="Times New Roman" w:cs="Times New Roman"/>
          <w:kern w:val="24"/>
          <w:sz w:val="24"/>
          <w:szCs w:val="24"/>
        </w:rPr>
        <w:tab/>
        <w:t xml:space="preserve">rozšírenie pestovateľských plôch otvorených a krytých </w:t>
      </w:r>
    </w:p>
    <w:p w14:paraId="4A0E8B4C"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2.</w:t>
      </w:r>
      <w:r w:rsidRPr="00783DE5">
        <w:rPr>
          <w:rFonts w:ascii="Times New Roman" w:eastAsiaTheme="majorEastAsia" w:hAnsi="Times New Roman" w:cs="Times New Roman"/>
          <w:kern w:val="24"/>
          <w:sz w:val="24"/>
          <w:szCs w:val="24"/>
        </w:rPr>
        <w:tab/>
        <w:t xml:space="preserve">zavedenie moderných pestovateľských systémov </w:t>
      </w:r>
    </w:p>
    <w:p w14:paraId="2B02D194"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3.</w:t>
      </w:r>
      <w:r w:rsidRPr="00783DE5">
        <w:rPr>
          <w:rFonts w:ascii="Times New Roman" w:eastAsiaTheme="majorEastAsia" w:hAnsi="Times New Roman" w:cs="Times New Roman"/>
          <w:kern w:val="24"/>
          <w:sz w:val="24"/>
          <w:szCs w:val="24"/>
        </w:rPr>
        <w:tab/>
        <w:t xml:space="preserve">zabezpečenie investícií do závlah </w:t>
      </w:r>
    </w:p>
    <w:p w14:paraId="262EF4FB"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lastRenderedPageBreak/>
        <w:t>4.</w:t>
      </w:r>
      <w:r w:rsidRPr="00783DE5">
        <w:rPr>
          <w:rFonts w:ascii="Times New Roman" w:eastAsiaTheme="majorEastAsia" w:hAnsi="Times New Roman" w:cs="Times New Roman"/>
          <w:kern w:val="24"/>
          <w:sz w:val="24"/>
          <w:szCs w:val="24"/>
        </w:rPr>
        <w:tab/>
        <w:t xml:space="preserve">vybudovanie moderných kapacít na pozberové úpravy, triedenie, balenie </w:t>
      </w:r>
    </w:p>
    <w:p w14:paraId="72790F55"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5.</w:t>
      </w:r>
      <w:r w:rsidRPr="00783DE5">
        <w:rPr>
          <w:rFonts w:ascii="Times New Roman" w:eastAsiaTheme="majorEastAsia" w:hAnsi="Times New Roman" w:cs="Times New Roman"/>
          <w:kern w:val="24"/>
          <w:sz w:val="24"/>
          <w:szCs w:val="24"/>
        </w:rPr>
        <w:tab/>
        <w:t xml:space="preserve">vybudovanie dostatočných skladovacích kapacít </w:t>
      </w:r>
    </w:p>
    <w:p w14:paraId="294E1B07"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6.</w:t>
      </w:r>
      <w:r w:rsidRPr="00783DE5">
        <w:rPr>
          <w:rFonts w:ascii="Times New Roman" w:eastAsiaTheme="majorEastAsia" w:hAnsi="Times New Roman" w:cs="Times New Roman"/>
          <w:kern w:val="24"/>
          <w:sz w:val="24"/>
          <w:szCs w:val="24"/>
        </w:rPr>
        <w:tab/>
        <w:t xml:space="preserve">modernizácia a reštrukturalizácia konzervárenského a mraziarenského priemyslu s cieľom odstránenia technologického dlhu </w:t>
      </w:r>
    </w:p>
    <w:p w14:paraId="346FABCB"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7.</w:t>
      </w:r>
      <w:r w:rsidRPr="00783DE5">
        <w:rPr>
          <w:rFonts w:ascii="Times New Roman" w:eastAsiaTheme="majorEastAsia" w:hAnsi="Times New Roman" w:cs="Times New Roman"/>
          <w:kern w:val="24"/>
          <w:sz w:val="24"/>
          <w:szCs w:val="24"/>
        </w:rPr>
        <w:tab/>
        <w:t xml:space="preserve">zabezpečenie finančných prostriedkov na investície </w:t>
      </w:r>
    </w:p>
    <w:p w14:paraId="40395DC1" w14:textId="2485E70B" w:rsid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8.</w:t>
      </w:r>
      <w:r w:rsidRPr="00783DE5">
        <w:rPr>
          <w:rFonts w:ascii="Times New Roman" w:eastAsiaTheme="majorEastAsia" w:hAnsi="Times New Roman" w:cs="Times New Roman"/>
          <w:kern w:val="24"/>
          <w:sz w:val="24"/>
          <w:szCs w:val="24"/>
        </w:rPr>
        <w:tab/>
        <w:t>zvýšenie podpory sektoru pestovania zeleniny</w:t>
      </w:r>
    </w:p>
    <w:p w14:paraId="23FD12CF" w14:textId="77777777" w:rsidR="00A31CE5" w:rsidRDefault="00A31CE5" w:rsidP="00783DE5">
      <w:pPr>
        <w:spacing w:line="360" w:lineRule="auto"/>
        <w:jc w:val="center"/>
        <w:rPr>
          <w:rFonts w:ascii="Times New Roman" w:eastAsiaTheme="majorEastAsia" w:hAnsi="Times New Roman" w:cs="Times New Roman"/>
          <w:b/>
          <w:bCs/>
          <w:kern w:val="24"/>
          <w:sz w:val="24"/>
          <w:szCs w:val="24"/>
        </w:rPr>
      </w:pPr>
    </w:p>
    <w:p w14:paraId="624A9F71" w14:textId="3AC49E63" w:rsidR="00783DE5" w:rsidRPr="00783DE5" w:rsidRDefault="00783DE5" w:rsidP="00783DE5">
      <w:pPr>
        <w:spacing w:line="360" w:lineRule="auto"/>
        <w:jc w:val="center"/>
        <w:rPr>
          <w:rFonts w:ascii="Times New Roman" w:eastAsiaTheme="majorEastAsia" w:hAnsi="Times New Roman" w:cs="Times New Roman"/>
          <w:b/>
          <w:bCs/>
          <w:kern w:val="24"/>
          <w:sz w:val="24"/>
          <w:szCs w:val="24"/>
        </w:rPr>
      </w:pPr>
      <w:r>
        <w:rPr>
          <w:rFonts w:ascii="Times New Roman" w:eastAsiaTheme="majorEastAsia" w:hAnsi="Times New Roman" w:cs="Times New Roman"/>
          <w:b/>
          <w:bCs/>
          <w:kern w:val="24"/>
          <w:sz w:val="24"/>
          <w:szCs w:val="24"/>
        </w:rPr>
        <w:t>U</w:t>
      </w:r>
      <w:r w:rsidRPr="00783DE5">
        <w:rPr>
          <w:rFonts w:ascii="Times New Roman" w:eastAsiaTheme="majorEastAsia" w:hAnsi="Times New Roman" w:cs="Times New Roman"/>
          <w:b/>
          <w:bCs/>
          <w:kern w:val="24"/>
          <w:sz w:val="24"/>
          <w:szCs w:val="24"/>
        </w:rPr>
        <w:t>miestňovanie slovenskej zeleniny a zemiakov na trhu - možnosti odbytu, obchodné a marketingové stratégie.</w:t>
      </w:r>
    </w:p>
    <w:p w14:paraId="4D334103" w14:textId="71A85826"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Spotrebitelia, ich požiadavky a správanie sa spolu s vývojom trhu menia.</w:t>
      </w:r>
    </w:p>
    <w:p w14:paraId="5B882122"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Spotrebitelia sa rozdeľujú do 5 E:</w:t>
      </w:r>
    </w:p>
    <w:p w14:paraId="17B2BD40"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w:t>
      </w:r>
      <w:r w:rsidRPr="00783DE5">
        <w:rPr>
          <w:rFonts w:ascii="Times New Roman" w:eastAsiaTheme="majorEastAsia" w:hAnsi="Times New Roman" w:cs="Times New Roman"/>
          <w:kern w:val="24"/>
          <w:sz w:val="24"/>
          <w:szCs w:val="24"/>
        </w:rPr>
        <w:tab/>
        <w:t>egoistický spotrebiteľ,</w:t>
      </w:r>
    </w:p>
    <w:p w14:paraId="3F130C01"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w:t>
      </w:r>
      <w:r w:rsidRPr="00783DE5">
        <w:rPr>
          <w:rFonts w:ascii="Times New Roman" w:eastAsiaTheme="majorEastAsia" w:hAnsi="Times New Roman" w:cs="Times New Roman"/>
          <w:kern w:val="24"/>
          <w:sz w:val="24"/>
          <w:szCs w:val="24"/>
        </w:rPr>
        <w:tab/>
        <w:t>ekologický spotrebiteľ,</w:t>
      </w:r>
    </w:p>
    <w:p w14:paraId="58C04E57"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w:t>
      </w:r>
      <w:r w:rsidRPr="00783DE5">
        <w:rPr>
          <w:rFonts w:ascii="Times New Roman" w:eastAsiaTheme="majorEastAsia" w:hAnsi="Times New Roman" w:cs="Times New Roman"/>
          <w:kern w:val="24"/>
          <w:sz w:val="24"/>
          <w:szCs w:val="24"/>
        </w:rPr>
        <w:tab/>
        <w:t>etický spotrebiteľ,</w:t>
      </w:r>
    </w:p>
    <w:p w14:paraId="648A407C"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w:t>
      </w:r>
      <w:r w:rsidRPr="00783DE5">
        <w:rPr>
          <w:rFonts w:ascii="Times New Roman" w:eastAsiaTheme="majorEastAsia" w:hAnsi="Times New Roman" w:cs="Times New Roman"/>
          <w:kern w:val="24"/>
          <w:sz w:val="24"/>
          <w:szCs w:val="24"/>
        </w:rPr>
        <w:tab/>
        <w:t>e-spotrebiteľ,</w:t>
      </w:r>
    </w:p>
    <w:p w14:paraId="3FFD52DC" w14:textId="63D392C8" w:rsid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w:t>
      </w:r>
      <w:r w:rsidRPr="00783DE5">
        <w:rPr>
          <w:rFonts w:ascii="Times New Roman" w:eastAsiaTheme="majorEastAsia" w:hAnsi="Times New Roman" w:cs="Times New Roman"/>
          <w:kern w:val="24"/>
          <w:sz w:val="24"/>
          <w:szCs w:val="24"/>
        </w:rPr>
        <w:tab/>
        <w:t>etnický spotrebiteľ.</w:t>
      </w:r>
    </w:p>
    <w:p w14:paraId="3CD8CF9D"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Egoistický spotrebiteľ prezentuje generáciu, ktorá sa narodila v blahobyte, kedy materiálnych vecí bolo dostatok a tak sa tento spotrebiteľ zameriava primárne na starostlivosť o seba a o inovované produkty.</w:t>
      </w:r>
    </w:p>
    <w:p w14:paraId="64A19585"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Ekologický spotrebiteľ tento spotrebiteľ nakupuje radšej naturálne produkty ktoré nemajú negatívne dopady na životné prostredie, niekedy však títo spotrebitelia nenakupujú z dôvodov šetrenia planéty pretože nie sú dostatočne informovaný, ale nakupujú tieto produkty, pretože je to trend.</w:t>
      </w:r>
    </w:p>
    <w:p w14:paraId="25F20734"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Etický spotrebiteľ má sociálne cítenie, je uvedomenejší a správa sa tak aby jeho činy dopomohli k sociálnej zmene.</w:t>
      </w:r>
    </w:p>
    <w:p w14:paraId="510B2158"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 xml:space="preserve">E-spotrebiteľ sa v posledných rokoch dostáva do popredia, podniky si musia uvedomiť návštevnosť internetových stránok, a preto musia dbať na ich aktualizovanosť a úpravu. </w:t>
      </w:r>
      <w:r w:rsidRPr="00783DE5">
        <w:rPr>
          <w:rFonts w:ascii="Times New Roman" w:eastAsiaTheme="majorEastAsia" w:hAnsi="Times New Roman" w:cs="Times New Roman"/>
          <w:kern w:val="24"/>
          <w:sz w:val="24"/>
          <w:szCs w:val="24"/>
        </w:rPr>
        <w:lastRenderedPageBreak/>
        <w:t>Spotrebiteľom sa nakupovanie na internete páči, zaberie im menej času ako nakupovanie v obchode. Veľa krát ušetria nie len čas ale aj peniaze, pretože výrobky nakúpené priamo na stránke od výrobcu sú lacnejšie ako v maloobchodných predajniach. Toto nakupovanie je však oveľa pohodlnejšie, a najmä z tohto dôvodu sa k nemu prikláňa čoraz viac spotrebiteľov.</w:t>
      </w:r>
    </w:p>
    <w:p w14:paraId="46B2EF9A" w14:textId="005535FE" w:rsid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Etnický spotrebiteľ je jedinec ktorý sa riadi globálnymi trendami, globálne jedlá alebo produkty pre nich už nie sú neznáme. Tento trend si niekedy môžu dovoliť len tí bohatší, je to pre nich spôsob úniku od nudy, alebo stereotypu.</w:t>
      </w:r>
    </w:p>
    <w:p w14:paraId="7848FE08" w14:textId="77777777" w:rsidR="00A31CE5" w:rsidRPr="00A31CE5" w:rsidRDefault="00A31CE5" w:rsidP="00A31CE5">
      <w:pPr>
        <w:spacing w:line="360" w:lineRule="auto"/>
        <w:jc w:val="both"/>
        <w:rPr>
          <w:rFonts w:ascii="Times New Roman" w:eastAsiaTheme="majorEastAsia" w:hAnsi="Times New Roman" w:cs="Times New Roman"/>
          <w:b/>
          <w:bCs/>
          <w:kern w:val="24"/>
          <w:sz w:val="24"/>
          <w:szCs w:val="24"/>
        </w:rPr>
      </w:pPr>
      <w:r w:rsidRPr="00A31CE5">
        <w:rPr>
          <w:rFonts w:ascii="Times New Roman" w:eastAsiaTheme="majorEastAsia" w:hAnsi="Times New Roman" w:cs="Times New Roman"/>
          <w:kern w:val="24"/>
          <w:sz w:val="24"/>
          <w:szCs w:val="24"/>
        </w:rPr>
        <w:t xml:space="preserve">                        </w:t>
      </w:r>
      <w:r w:rsidRPr="00A31CE5">
        <w:rPr>
          <w:rFonts w:ascii="Times New Roman" w:eastAsiaTheme="majorEastAsia" w:hAnsi="Times New Roman" w:cs="Times New Roman"/>
          <w:b/>
          <w:bCs/>
          <w:kern w:val="24"/>
          <w:sz w:val="24"/>
          <w:szCs w:val="24"/>
        </w:rPr>
        <w:t xml:space="preserve"> UDRŽATEĽNOSŤ</w:t>
      </w:r>
    </w:p>
    <w:p w14:paraId="5FEEEC5F"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 xml:space="preserve">LOKÁLNE VYROBENÉ / SPOTREBOVANÉ                                                            </w:t>
      </w:r>
    </w:p>
    <w:p w14:paraId="6BEEDA5E"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BIOPRODUKTY</w:t>
      </w:r>
    </w:p>
    <w:p w14:paraId="453C2A88"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BIODEGRADOVATEĽNÉ OBALY</w:t>
      </w:r>
    </w:p>
    <w:p w14:paraId="303869EA"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MENŠIE BALENIA = MENEJ ODPADU</w:t>
      </w:r>
    </w:p>
    <w:p w14:paraId="7F440CEC"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 xml:space="preserve">PREDAJ ZELENINY A ZEMIAKOV BEZ OBALU </w:t>
      </w:r>
    </w:p>
    <w:p w14:paraId="70B0AE8C"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 xml:space="preserve">KONCEPTY </w:t>
      </w:r>
    </w:p>
    <w:p w14:paraId="60051083" w14:textId="363F0A6B" w:rsid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INTERNETOVÝ PREDAJ</w:t>
      </w:r>
    </w:p>
    <w:p w14:paraId="6947CC14" w14:textId="77777777" w:rsidR="00A31CE5" w:rsidRPr="00A31CE5" w:rsidRDefault="00A31CE5" w:rsidP="00A31CE5">
      <w:pPr>
        <w:spacing w:line="360" w:lineRule="auto"/>
        <w:jc w:val="both"/>
        <w:rPr>
          <w:rFonts w:ascii="Times New Roman" w:eastAsiaTheme="majorEastAsia" w:hAnsi="Times New Roman" w:cs="Times New Roman"/>
          <w:b/>
          <w:bCs/>
          <w:kern w:val="24"/>
          <w:sz w:val="24"/>
          <w:szCs w:val="24"/>
        </w:rPr>
      </w:pPr>
      <w:r w:rsidRPr="00A31CE5">
        <w:rPr>
          <w:rFonts w:ascii="Times New Roman" w:eastAsiaTheme="majorEastAsia" w:hAnsi="Times New Roman" w:cs="Times New Roman"/>
          <w:kern w:val="24"/>
          <w:sz w:val="24"/>
          <w:szCs w:val="24"/>
        </w:rPr>
        <w:t xml:space="preserve">                     </w:t>
      </w:r>
      <w:r w:rsidRPr="00A31CE5">
        <w:rPr>
          <w:rFonts w:ascii="Times New Roman" w:eastAsiaTheme="majorEastAsia" w:hAnsi="Times New Roman" w:cs="Times New Roman"/>
          <w:b/>
          <w:bCs/>
          <w:kern w:val="24"/>
          <w:sz w:val="24"/>
          <w:szCs w:val="24"/>
        </w:rPr>
        <w:t xml:space="preserve">    ZDRAVIE</w:t>
      </w:r>
    </w:p>
    <w:p w14:paraId="2E0BA48B"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 xml:space="preserve">ZELENINA A ZEMIAKY SÚ ZDRAVIU PROSPEŠNÉ                                                                                                               </w:t>
      </w:r>
    </w:p>
    <w:p w14:paraId="0FB43D19"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BEZ UMELÝCH ADITÍV</w:t>
      </w:r>
    </w:p>
    <w:p w14:paraId="10988EF9"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MENEJ POUŽITEJ CHÉMIE /  PESTICÍDOV</w:t>
      </w:r>
    </w:p>
    <w:p w14:paraId="2B7F7760" w14:textId="63196C75" w:rsid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BIOZELENINA, BIOZEMIAKY</w:t>
      </w:r>
    </w:p>
    <w:p w14:paraId="35DF357A" w14:textId="33DAD126" w:rsidR="00A31CE5" w:rsidRPr="00A31CE5" w:rsidRDefault="00A31CE5" w:rsidP="00A31CE5">
      <w:pPr>
        <w:spacing w:line="360" w:lineRule="auto"/>
        <w:jc w:val="both"/>
        <w:rPr>
          <w:rFonts w:ascii="Times New Roman" w:eastAsiaTheme="majorEastAsia" w:hAnsi="Times New Roman" w:cs="Times New Roman"/>
          <w:b/>
          <w:bCs/>
          <w:kern w:val="24"/>
          <w:sz w:val="24"/>
          <w:szCs w:val="24"/>
        </w:rPr>
      </w:pPr>
      <w:r>
        <w:rPr>
          <w:rFonts w:ascii="Times New Roman" w:eastAsiaTheme="majorEastAsia" w:hAnsi="Times New Roman" w:cs="Times New Roman"/>
          <w:b/>
          <w:bCs/>
          <w:kern w:val="24"/>
          <w:sz w:val="24"/>
          <w:szCs w:val="24"/>
        </w:rPr>
        <w:t xml:space="preserve"> </w:t>
      </w:r>
      <w:r>
        <w:rPr>
          <w:rFonts w:ascii="Times New Roman" w:eastAsiaTheme="majorEastAsia" w:hAnsi="Times New Roman" w:cs="Times New Roman"/>
          <w:b/>
          <w:bCs/>
          <w:kern w:val="24"/>
          <w:sz w:val="24"/>
          <w:szCs w:val="24"/>
        </w:rPr>
        <w:tab/>
      </w:r>
      <w:r w:rsidRPr="00A31CE5">
        <w:rPr>
          <w:rFonts w:ascii="Times New Roman" w:eastAsiaTheme="majorEastAsia" w:hAnsi="Times New Roman" w:cs="Times New Roman"/>
          <w:b/>
          <w:bCs/>
          <w:kern w:val="24"/>
          <w:sz w:val="24"/>
          <w:szCs w:val="24"/>
        </w:rPr>
        <w:t>ZAUJÍMAVÉ NOVINKY</w:t>
      </w:r>
    </w:p>
    <w:p w14:paraId="4F135F6A"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NOVÉ DRUHY ZELENINY</w:t>
      </w:r>
    </w:p>
    <w:p w14:paraId="35403409"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POLOTOVARY – lúpané zemiaky, ošúpaná cibiľa</w:t>
      </w:r>
    </w:p>
    <w:p w14:paraId="7B18FE87"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READY TO COOK</w:t>
      </w:r>
    </w:p>
    <w:p w14:paraId="08E98944"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QR KÓDY - pre lepšiu informovanosť zákazníka – produkt môže dostať svoj vlastný príbeh</w:t>
      </w:r>
    </w:p>
    <w:p w14:paraId="0243B1E0"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lastRenderedPageBreak/>
        <w:t>ALL IN BALENIE NA PRÍPRAVU JEDLA - čerstvý mix zelenín a ingrediencií na prípravu konkrétneho jedla</w:t>
      </w:r>
    </w:p>
    <w:p w14:paraId="7A0B8C61"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OBALY Z ODPADU</w:t>
      </w:r>
    </w:p>
    <w:p w14:paraId="28155350"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FAREBNÉ ZEMIAKY S FAREBNOU DUŽINOU / MIX</w:t>
      </w:r>
    </w:p>
    <w:p w14:paraId="61629EB7" w14:textId="1215B40C" w:rsid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PERUPAS KONCEPT</w:t>
      </w:r>
    </w:p>
    <w:p w14:paraId="65A8EAF4" w14:textId="77777777" w:rsidR="00A31CE5" w:rsidRDefault="00A31CE5" w:rsidP="00A31CE5">
      <w:pPr>
        <w:spacing w:line="360" w:lineRule="auto"/>
        <w:jc w:val="both"/>
        <w:rPr>
          <w:rFonts w:ascii="Times New Roman" w:eastAsiaTheme="majorEastAsia" w:hAnsi="Times New Roman" w:cs="Times New Roman"/>
          <w:kern w:val="24"/>
          <w:sz w:val="24"/>
          <w:szCs w:val="24"/>
        </w:rPr>
      </w:pPr>
    </w:p>
    <w:p w14:paraId="5F9FD1A7" w14:textId="1171BE1C" w:rsidR="00A31CE5" w:rsidRDefault="00A31CE5" w:rsidP="00A31CE5">
      <w:pPr>
        <w:spacing w:line="360" w:lineRule="auto"/>
        <w:jc w:val="both"/>
        <w:rPr>
          <w:rFonts w:ascii="Times New Roman" w:eastAsiaTheme="majorEastAsia" w:hAnsi="Times New Roman" w:cs="Times New Roman"/>
          <w:b/>
          <w:bCs/>
          <w:kern w:val="24"/>
          <w:sz w:val="24"/>
          <w:szCs w:val="24"/>
        </w:rPr>
      </w:pPr>
      <w:r w:rsidRPr="00A31CE5">
        <w:rPr>
          <w:rFonts w:ascii="Times New Roman" w:eastAsiaTheme="majorEastAsia" w:hAnsi="Times New Roman" w:cs="Times New Roman"/>
          <w:b/>
          <w:bCs/>
          <w:kern w:val="24"/>
          <w:sz w:val="24"/>
          <w:szCs w:val="24"/>
        </w:rPr>
        <w:t>III. Kvalita zeleniny a</w:t>
      </w:r>
      <w:r>
        <w:rPr>
          <w:rFonts w:ascii="Times New Roman" w:eastAsiaTheme="majorEastAsia" w:hAnsi="Times New Roman" w:cs="Times New Roman"/>
          <w:b/>
          <w:bCs/>
          <w:kern w:val="24"/>
          <w:sz w:val="24"/>
          <w:szCs w:val="24"/>
        </w:rPr>
        <w:t> </w:t>
      </w:r>
      <w:r w:rsidRPr="00A31CE5">
        <w:rPr>
          <w:rFonts w:ascii="Times New Roman" w:eastAsiaTheme="majorEastAsia" w:hAnsi="Times New Roman" w:cs="Times New Roman"/>
          <w:b/>
          <w:bCs/>
          <w:kern w:val="24"/>
          <w:sz w:val="24"/>
          <w:szCs w:val="24"/>
        </w:rPr>
        <w:t>zemiakov</w:t>
      </w:r>
    </w:p>
    <w:p w14:paraId="0480F7CB"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Kontrolný orgán v Slovenskej republike</w:t>
      </w:r>
    </w:p>
    <w:p w14:paraId="62AED55A"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V zmysle nariadenia Komisie (EÚ) č. 543/2011 určilo Ministerstvo pôdohospodárstva a rozvoja vidieka SR ako kontrolný orgán na kontrolu zhody čerstvého ovocia a zeleniny v Slovenskej republike zákonom  č. 491/2001 Z.z. v aktuálnom znení:</w:t>
      </w:r>
    </w:p>
    <w:p w14:paraId="683BB6C8" w14:textId="77777777" w:rsidR="00A31CE5" w:rsidRPr="00A31CE5" w:rsidRDefault="00A31CE5" w:rsidP="00A31CE5">
      <w:pPr>
        <w:spacing w:line="360" w:lineRule="auto"/>
        <w:jc w:val="both"/>
        <w:rPr>
          <w:rFonts w:ascii="Times New Roman" w:eastAsiaTheme="majorEastAsia" w:hAnsi="Times New Roman" w:cs="Times New Roman"/>
          <w:b/>
          <w:bCs/>
          <w:kern w:val="24"/>
          <w:sz w:val="24"/>
          <w:szCs w:val="24"/>
        </w:rPr>
      </w:pPr>
      <w:r w:rsidRPr="00A31CE5">
        <w:rPr>
          <w:rFonts w:ascii="Times New Roman" w:eastAsiaTheme="majorEastAsia" w:hAnsi="Times New Roman" w:cs="Times New Roman"/>
          <w:kern w:val="24"/>
          <w:sz w:val="24"/>
          <w:szCs w:val="24"/>
        </w:rPr>
        <w:t xml:space="preserve">    </w:t>
      </w:r>
      <w:r w:rsidRPr="00A31CE5">
        <w:rPr>
          <w:rFonts w:ascii="Times New Roman" w:eastAsiaTheme="majorEastAsia" w:hAnsi="Times New Roman" w:cs="Times New Roman"/>
          <w:b/>
          <w:bCs/>
          <w:kern w:val="24"/>
          <w:sz w:val="24"/>
          <w:szCs w:val="24"/>
        </w:rPr>
        <w:t>Štátnu veterinárnu a potravinovú správu</w:t>
      </w:r>
      <w:r w:rsidRPr="00A31CE5">
        <w:rPr>
          <w:rFonts w:ascii="Times New Roman" w:eastAsiaTheme="majorEastAsia" w:hAnsi="Times New Roman" w:cs="Times New Roman"/>
          <w:b/>
          <w:bCs/>
          <w:kern w:val="24"/>
          <w:sz w:val="24"/>
          <w:szCs w:val="24"/>
        </w:rPr>
        <w:tab/>
      </w:r>
      <w:r w:rsidRPr="00A31CE5">
        <w:rPr>
          <w:rFonts w:ascii="Times New Roman" w:eastAsiaTheme="majorEastAsia" w:hAnsi="Times New Roman" w:cs="Times New Roman"/>
          <w:b/>
          <w:bCs/>
          <w:kern w:val="24"/>
          <w:sz w:val="24"/>
          <w:szCs w:val="24"/>
        </w:rPr>
        <w:tab/>
      </w:r>
      <w:r w:rsidRPr="00A31CE5">
        <w:rPr>
          <w:rFonts w:ascii="Times New Roman" w:eastAsiaTheme="majorEastAsia" w:hAnsi="Times New Roman" w:cs="Times New Roman"/>
          <w:b/>
          <w:bCs/>
          <w:kern w:val="24"/>
          <w:sz w:val="24"/>
          <w:szCs w:val="24"/>
        </w:rPr>
        <w:tab/>
      </w:r>
      <w:r w:rsidRPr="00A31CE5">
        <w:rPr>
          <w:rFonts w:ascii="Times New Roman" w:eastAsiaTheme="majorEastAsia" w:hAnsi="Times New Roman" w:cs="Times New Roman"/>
          <w:b/>
          <w:bCs/>
          <w:kern w:val="24"/>
          <w:sz w:val="24"/>
          <w:szCs w:val="24"/>
        </w:rPr>
        <w:tab/>
      </w:r>
    </w:p>
    <w:p w14:paraId="55E015BC" w14:textId="77777777" w:rsidR="00A31CE5" w:rsidRPr="00A31CE5" w:rsidRDefault="00A31CE5" w:rsidP="00A31CE5">
      <w:pPr>
        <w:pStyle w:val="Odsekzoznamu"/>
        <w:numPr>
          <w:ilvl w:val="0"/>
          <w:numId w:val="4"/>
        </w:num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riadi, usmerňuje a koordinuje kontrolu</w:t>
      </w:r>
      <w:r w:rsidRPr="00A31CE5">
        <w:rPr>
          <w:rFonts w:ascii="Times New Roman" w:eastAsiaTheme="majorEastAsia" w:hAnsi="Times New Roman" w:cs="Times New Roman"/>
          <w:kern w:val="24"/>
          <w:sz w:val="24"/>
          <w:szCs w:val="24"/>
        </w:rPr>
        <w:tab/>
      </w:r>
      <w:r w:rsidRPr="00A31CE5">
        <w:rPr>
          <w:rFonts w:ascii="Times New Roman" w:eastAsiaTheme="majorEastAsia" w:hAnsi="Times New Roman" w:cs="Times New Roman"/>
          <w:kern w:val="24"/>
          <w:sz w:val="24"/>
          <w:szCs w:val="24"/>
        </w:rPr>
        <w:tab/>
      </w:r>
      <w:r w:rsidRPr="00A31CE5">
        <w:rPr>
          <w:rFonts w:ascii="Times New Roman" w:eastAsiaTheme="majorEastAsia" w:hAnsi="Times New Roman" w:cs="Times New Roman"/>
          <w:kern w:val="24"/>
          <w:sz w:val="24"/>
          <w:szCs w:val="24"/>
        </w:rPr>
        <w:tab/>
      </w:r>
      <w:r w:rsidRPr="00A31CE5">
        <w:rPr>
          <w:rFonts w:ascii="Times New Roman" w:eastAsiaTheme="majorEastAsia" w:hAnsi="Times New Roman" w:cs="Times New Roman"/>
          <w:kern w:val="24"/>
          <w:sz w:val="24"/>
          <w:szCs w:val="24"/>
        </w:rPr>
        <w:tab/>
      </w:r>
      <w:r w:rsidRPr="00A31CE5">
        <w:rPr>
          <w:rFonts w:ascii="Times New Roman" w:eastAsiaTheme="majorEastAsia" w:hAnsi="Times New Roman" w:cs="Times New Roman"/>
          <w:kern w:val="24"/>
          <w:sz w:val="24"/>
          <w:szCs w:val="24"/>
        </w:rPr>
        <w:tab/>
      </w:r>
      <w:r w:rsidRPr="00A31CE5">
        <w:rPr>
          <w:rFonts w:ascii="Times New Roman" w:eastAsiaTheme="majorEastAsia" w:hAnsi="Times New Roman" w:cs="Times New Roman"/>
          <w:kern w:val="24"/>
          <w:sz w:val="24"/>
          <w:szCs w:val="24"/>
        </w:rPr>
        <w:tab/>
      </w:r>
    </w:p>
    <w:p w14:paraId="10AEA989" w14:textId="77777777" w:rsidR="00A31CE5" w:rsidRPr="00A31CE5" w:rsidRDefault="00A31CE5" w:rsidP="00A31CE5">
      <w:pPr>
        <w:pStyle w:val="Odsekzoznamu"/>
        <w:numPr>
          <w:ilvl w:val="0"/>
          <w:numId w:val="4"/>
        </w:num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je druhostupňovým odvolacím orgánom</w:t>
      </w:r>
    </w:p>
    <w:p w14:paraId="17AAB740" w14:textId="77777777" w:rsidR="00A31CE5" w:rsidRPr="00A31CE5" w:rsidRDefault="00A31CE5" w:rsidP="00A31CE5">
      <w:pPr>
        <w:pStyle w:val="Odsekzoznamu"/>
        <w:numPr>
          <w:ilvl w:val="0"/>
          <w:numId w:val="4"/>
        </w:num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v prípade potreby vykonáva kontrolu zhody pri dovoze a vývoze</w:t>
      </w:r>
    </w:p>
    <w:p w14:paraId="0B44DADC" w14:textId="77777777" w:rsidR="00A31CE5" w:rsidRPr="00A31CE5" w:rsidRDefault="00A31CE5" w:rsidP="00A31CE5">
      <w:pPr>
        <w:pStyle w:val="Odsekzoznamu"/>
        <w:numPr>
          <w:ilvl w:val="0"/>
          <w:numId w:val="4"/>
        </w:num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vypracúva program kontroly v maloobchodnom predaji</w:t>
      </w:r>
    </w:p>
    <w:p w14:paraId="6B8CDDC5" w14:textId="77777777" w:rsidR="00A31CE5" w:rsidRPr="00A31CE5" w:rsidRDefault="00A31CE5" w:rsidP="00A31CE5">
      <w:pPr>
        <w:pStyle w:val="Odsekzoznamu"/>
        <w:numPr>
          <w:ilvl w:val="0"/>
          <w:numId w:val="4"/>
        </w:num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 xml:space="preserve">vedie register podnikateľov </w:t>
      </w:r>
    </w:p>
    <w:p w14:paraId="1624C315" w14:textId="77777777" w:rsidR="00A31CE5" w:rsidRPr="00A31CE5" w:rsidRDefault="00A31CE5" w:rsidP="00A31CE5">
      <w:pPr>
        <w:pStyle w:val="Odsekzoznamu"/>
        <w:numPr>
          <w:ilvl w:val="0"/>
          <w:numId w:val="4"/>
        </w:num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plní ďalšie úlohy ustanovené nariadením vlády SR</w:t>
      </w:r>
    </w:p>
    <w:p w14:paraId="1B5CC17E" w14:textId="77777777" w:rsidR="00A31CE5" w:rsidRPr="00A31CE5" w:rsidRDefault="00A31CE5" w:rsidP="00A31CE5">
      <w:pPr>
        <w:pStyle w:val="Odsekzoznamu"/>
        <w:numPr>
          <w:ilvl w:val="0"/>
          <w:numId w:val="4"/>
        </w:num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plní oznamovaciu povinnosť</w:t>
      </w:r>
    </w:p>
    <w:p w14:paraId="5077AF7A" w14:textId="77777777" w:rsidR="00A31CE5" w:rsidRPr="00A31CE5" w:rsidRDefault="00A31CE5" w:rsidP="00A31CE5">
      <w:pPr>
        <w:spacing w:line="360" w:lineRule="auto"/>
        <w:jc w:val="both"/>
        <w:rPr>
          <w:rFonts w:ascii="Times New Roman" w:eastAsiaTheme="majorEastAsia" w:hAnsi="Times New Roman" w:cs="Times New Roman"/>
          <w:b/>
          <w:bCs/>
          <w:kern w:val="24"/>
          <w:sz w:val="24"/>
          <w:szCs w:val="24"/>
        </w:rPr>
      </w:pPr>
      <w:r w:rsidRPr="00A31CE5">
        <w:rPr>
          <w:rFonts w:ascii="Times New Roman" w:eastAsiaTheme="majorEastAsia" w:hAnsi="Times New Roman" w:cs="Times New Roman"/>
          <w:kern w:val="24"/>
          <w:sz w:val="24"/>
          <w:szCs w:val="24"/>
        </w:rPr>
        <w:t xml:space="preserve"> </w:t>
      </w:r>
      <w:r w:rsidRPr="00A31CE5">
        <w:rPr>
          <w:rFonts w:ascii="Times New Roman" w:eastAsiaTheme="majorEastAsia" w:hAnsi="Times New Roman" w:cs="Times New Roman"/>
          <w:b/>
          <w:bCs/>
          <w:kern w:val="24"/>
          <w:sz w:val="24"/>
          <w:szCs w:val="24"/>
        </w:rPr>
        <w:t xml:space="preserve">Regionálne veterinárne a potravinové správy </w:t>
      </w:r>
    </w:p>
    <w:p w14:paraId="1A93B7B6" w14:textId="77777777" w:rsidR="00A31CE5" w:rsidRPr="00A31CE5" w:rsidRDefault="00A31CE5" w:rsidP="00A31CE5">
      <w:pPr>
        <w:pStyle w:val="Odsekzoznamu"/>
        <w:numPr>
          <w:ilvl w:val="0"/>
          <w:numId w:val="5"/>
        </w:num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vykonáva kontroly zhody pri dovoze, vývoze a na vnútornom trhu</w:t>
      </w:r>
    </w:p>
    <w:p w14:paraId="2FFB732C" w14:textId="77777777" w:rsidR="00A31CE5" w:rsidRPr="00A31CE5" w:rsidRDefault="00A31CE5" w:rsidP="00A31CE5">
      <w:pPr>
        <w:pStyle w:val="Odsekzoznamu"/>
        <w:numPr>
          <w:ilvl w:val="0"/>
          <w:numId w:val="5"/>
        </w:num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ukladá pokuty a opatrenia na nápravu</w:t>
      </w:r>
    </w:p>
    <w:p w14:paraId="5C7E1F59" w14:textId="1543F549"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ŠVPS SR a RVPS zabezpečujú a vykonávajú i kontroly zdravotnej bezpečnosti čerstvého ovocia   a zeleniny v zmysle Zákona NR SR  o potravinách č. 152/1995 Z.z. v aktuálnom znení a osobitných predpisov</w:t>
      </w:r>
      <w:r>
        <w:rPr>
          <w:rFonts w:ascii="Times New Roman" w:eastAsiaTheme="majorEastAsia" w:hAnsi="Times New Roman" w:cs="Times New Roman"/>
          <w:kern w:val="24"/>
          <w:sz w:val="24"/>
          <w:szCs w:val="24"/>
        </w:rPr>
        <w:t xml:space="preserve">. </w:t>
      </w:r>
      <w:r w:rsidRPr="00A31CE5">
        <w:rPr>
          <w:rFonts w:ascii="Times New Roman" w:eastAsiaTheme="majorEastAsia" w:hAnsi="Times New Roman" w:cs="Times New Roman"/>
          <w:kern w:val="24"/>
          <w:sz w:val="24"/>
          <w:szCs w:val="24"/>
        </w:rPr>
        <w:t>Kontrolu zhody s obchodnými normami čerstvého ovocia a zeleniny vykonávajú autorizovaní inšpektori</w:t>
      </w:r>
      <w:r>
        <w:rPr>
          <w:rFonts w:ascii="Times New Roman" w:eastAsiaTheme="majorEastAsia" w:hAnsi="Times New Roman" w:cs="Times New Roman"/>
          <w:kern w:val="24"/>
          <w:sz w:val="24"/>
          <w:szCs w:val="24"/>
        </w:rPr>
        <w:t xml:space="preserve">. </w:t>
      </w:r>
      <w:r w:rsidRPr="00A31CE5">
        <w:rPr>
          <w:rFonts w:ascii="Times New Roman" w:eastAsiaTheme="majorEastAsia" w:hAnsi="Times New Roman" w:cs="Times New Roman"/>
          <w:kern w:val="24"/>
          <w:sz w:val="24"/>
          <w:szCs w:val="24"/>
        </w:rPr>
        <w:t>Kontroly sa vykonávajú na všetkých stupňoch obchodu zmysle nariadenia Európskeho parlamentu a Rady (EÚ) č. 1308/2013 a vykonávacieho nariadenia Komisie (EÚ) č. 543/2011 v aktuálnom znení</w:t>
      </w:r>
      <w:r>
        <w:rPr>
          <w:rFonts w:ascii="Times New Roman" w:eastAsiaTheme="majorEastAsia" w:hAnsi="Times New Roman" w:cs="Times New Roman"/>
          <w:kern w:val="24"/>
          <w:sz w:val="24"/>
          <w:szCs w:val="24"/>
        </w:rPr>
        <w:t xml:space="preserve">. </w:t>
      </w:r>
      <w:r w:rsidRPr="00A31CE5">
        <w:rPr>
          <w:rFonts w:ascii="Times New Roman" w:eastAsiaTheme="majorEastAsia" w:hAnsi="Times New Roman" w:cs="Times New Roman"/>
          <w:kern w:val="24"/>
          <w:sz w:val="24"/>
          <w:szCs w:val="24"/>
        </w:rPr>
        <w:t xml:space="preserve">Čerstvé ovocie a zelenina sa </w:t>
      </w:r>
      <w:r w:rsidRPr="00A31CE5">
        <w:rPr>
          <w:rFonts w:ascii="Times New Roman" w:eastAsiaTheme="majorEastAsia" w:hAnsi="Times New Roman" w:cs="Times New Roman"/>
          <w:kern w:val="24"/>
          <w:sz w:val="24"/>
          <w:szCs w:val="24"/>
        </w:rPr>
        <w:lastRenderedPageBreak/>
        <w:t>posudzujú voči obchodným normám v zmysle delegovaného nariadenia Komisie (EÚ) č. 2019/428 (s účinnosťou od 25.3. 2019)</w:t>
      </w:r>
    </w:p>
    <w:p w14:paraId="3814597C" w14:textId="713CBBA4"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Kontrola sa vykonáva na všetkých stupňoch obchodu, t.j. na vnútornom trhu u pestovateľov, vo veľkoobchode a v maloobchode; pri dovoze a pri vývoze OZ z a do tretích krajín ( mimo EÚ) . ŠVPS SR vedie register obchodníkov s</w:t>
      </w:r>
      <w:r w:rsidR="000350BD">
        <w:rPr>
          <w:rFonts w:ascii="Times New Roman" w:eastAsiaTheme="majorEastAsia" w:hAnsi="Times New Roman" w:cs="Times New Roman"/>
          <w:kern w:val="24"/>
          <w:sz w:val="24"/>
          <w:szCs w:val="24"/>
        </w:rPr>
        <w:t> </w:t>
      </w:r>
      <w:r w:rsidRPr="00A31CE5">
        <w:rPr>
          <w:rFonts w:ascii="Times New Roman" w:eastAsiaTheme="majorEastAsia" w:hAnsi="Times New Roman" w:cs="Times New Roman"/>
          <w:kern w:val="24"/>
          <w:sz w:val="24"/>
          <w:szCs w:val="24"/>
        </w:rPr>
        <w:t>OZ</w:t>
      </w:r>
      <w:r w:rsidR="000350BD">
        <w:rPr>
          <w:rFonts w:ascii="Times New Roman" w:eastAsiaTheme="majorEastAsia" w:hAnsi="Times New Roman" w:cs="Times New Roman"/>
          <w:kern w:val="24"/>
          <w:sz w:val="24"/>
          <w:szCs w:val="24"/>
        </w:rPr>
        <w:t xml:space="preserve"> </w:t>
      </w:r>
      <w:r w:rsidRPr="00A31CE5">
        <w:rPr>
          <w:rFonts w:ascii="Times New Roman" w:eastAsiaTheme="majorEastAsia" w:hAnsi="Times New Roman" w:cs="Times New Roman"/>
          <w:kern w:val="24"/>
          <w:sz w:val="24"/>
          <w:szCs w:val="24"/>
        </w:rPr>
        <w:t>(vyššie uvedené všetky stupne obchodu), ktorí majú sídlo v Slovenskej republike. Kontrola zhody zahŕňa fyzickú a dokladovú kontrolu, pri ktorej inšpektor posudzuje, či ovocie a zelenina spĺňajú požiadavky stanovené Nariadením Komisie č.543/2011.</w:t>
      </w:r>
    </w:p>
    <w:p w14:paraId="7FB9BA84"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Špecifické obchodné normy pre 10 plodín ( NK 543/2011, Príloha I., časť B) :</w:t>
      </w:r>
    </w:p>
    <w:p w14:paraId="13355D4E"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jablká</w:t>
      </w:r>
    </w:p>
    <w:p w14:paraId="01493CDA"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citrusové plody (pomaranče, mandarínky, citróny)</w:t>
      </w:r>
    </w:p>
    <w:p w14:paraId="71B01D8E"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kivi</w:t>
      </w:r>
    </w:p>
    <w:p w14:paraId="0C6AD0CB"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šaláty (endívia, eskariol)</w:t>
      </w:r>
    </w:p>
    <w:p w14:paraId="78D8B2AA"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broskyne a nektárinky</w:t>
      </w:r>
    </w:p>
    <w:p w14:paraId="2C4B296E"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hrušky</w:t>
      </w:r>
    </w:p>
    <w:p w14:paraId="5A813C99"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jahody</w:t>
      </w:r>
    </w:p>
    <w:p w14:paraId="2AFE990B"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zeleninová paprika</w:t>
      </w:r>
    </w:p>
    <w:p w14:paraId="0441FE36"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rajčiaky</w:t>
      </w:r>
    </w:p>
    <w:p w14:paraId="72C20E78"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stolové hrozno</w:t>
      </w:r>
    </w:p>
    <w:p w14:paraId="4F2CA20B" w14:textId="4637B4BE" w:rsid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Na všetky ostatné druhy ovocia a zeleniny sa vzťahuje povinnosť dodržiavať ustanovenia všeobecnej obchodnej normy ( NK 543/2011, Príloha I., časť A)</w:t>
      </w:r>
    </w:p>
    <w:p w14:paraId="161B4894"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Ovocie a zelenina, na ktoré sa nevzťahuje osobitná obchodná norma, musí spĺňať všeobecnú obchodnú normu. V prípadoch, keď je držiteľ schopný preukázať, že výrobky spĺňajú všetky platné normy prijaté Európskou hospodárskou komisiou OSN (EHK/OSN), vychádza sa z predpokladu, že výrobky spĺňajú všeobecnú obchodnú normu.</w:t>
      </w:r>
    </w:p>
    <w:p w14:paraId="2FBC007A"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V prípade, že sa obchodník rozhodne použiť normy EHK/OSN pre jednotlivé plodiny, tieto musia spĺňať požiadavky predmetnej normy.  Normy EHK/ OSN sú uverejnené na:  http://www.unece.org/trade/agr/standard/fresh/FFV-Standards.htm</w:t>
      </w:r>
    </w:p>
    <w:p w14:paraId="5A6B1053"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lastRenderedPageBreak/>
        <w:t>Niektoré sú už dostupné v slovenskom jazyku, postupne budú zverejnené ďalšie preklady. V poslednom stĺpci sú linky na OECD vysvetľovacie brožúry, v ktorých je oficiálna interpretácia noriem a obrazová časť s chybami a limitmi pre jednotlivé triedy. Dostupné sú iba v anglickom a francúzskom jazyku.</w:t>
      </w:r>
    </w:p>
    <w:p w14:paraId="585E2F58"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Ak sa prihlásite k uplatňovaniu noriem EHK/OSN, musíte ich dodržiavať. Normy EHK/OSN sa používajú v zmysle nariadenia iba pre tie plodiny, ktoré nemajú stanovené osobitné obchodné normy.</w:t>
      </w:r>
    </w:p>
    <w:p w14:paraId="621DB9DC" w14:textId="51E1418C" w:rsid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V prípade, že je na obale u čerstvého ovocia a zeleniny na ktoré sa nevzťahuje špecifická norma uvedené trieda kvality a na tento produkt je vydaná EHK/OSN norma, posudzuje sa produkt podľa príslušnej normy EHK/OSN. Prihlásenie sa k EHK/OSN norme obchodníkom je dobrovoľné.</w:t>
      </w:r>
    </w:p>
    <w:p w14:paraId="434DEF12"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 xml:space="preserve">Harmonizácia hodnotenia kvality ovocia a zeleniny </w:t>
      </w:r>
    </w:p>
    <w:p w14:paraId="1FD95497"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Program školenia je pripravený na základe požiadaviek členských štátov Schémy OECD pre uplatňovanie medzinárodných noriem kvality pre ovocie a zeleniny, ako aj slovenských pestovateľov ovocia a zeleniny a inšpekčných služieb. Účastníci podujatia majú možnosť zjednotiť si interpretáciu noriem kvality pod vedením lektorov z členských štátov Schémy OECD a zo Slovenska.  Cieľom podujatia je zvyšovanie kvality ovocia a zeleniny a zabezpečenie rovnakých postupov pri jej hodnotení.</w:t>
      </w:r>
    </w:p>
    <w:p w14:paraId="499C7931" w14:textId="069162AF" w:rsid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Program medzinárodného kurzu „Harmonizácia hodnotenia kvality ovocia a zeleniny“ je zameraný na interpretáciu noriem kvality a ich uplatňovanie v praxi, ako aj na postup pestovateľov, obchodu a inšpekčných služieb pri uplatňovaní legislatívy EÚ v sektore ovocie – zelenina. Prezentované sú vybrané normy kvality OECD- EHK/OSN – FAO.  Pre účastníkov kurzu sú pripravené aj praktické cvičenia v hodnotení jednotlivých plodín.</w:t>
      </w:r>
    </w:p>
    <w:p w14:paraId="128381CF" w14:textId="19482FFA" w:rsidR="00A31CE5" w:rsidRDefault="00A31CE5" w:rsidP="00A31CE5">
      <w:pPr>
        <w:spacing w:line="360" w:lineRule="auto"/>
        <w:jc w:val="both"/>
        <w:rPr>
          <w:rFonts w:ascii="Times New Roman" w:eastAsiaTheme="majorEastAsia" w:hAnsi="Times New Roman" w:cs="Times New Roman"/>
          <w:b/>
          <w:bCs/>
          <w:kern w:val="24"/>
          <w:sz w:val="24"/>
          <w:szCs w:val="24"/>
        </w:rPr>
      </w:pPr>
      <w:r w:rsidRPr="00A31CE5">
        <w:rPr>
          <w:rFonts w:ascii="Times New Roman" w:eastAsiaTheme="majorEastAsia" w:hAnsi="Times New Roman" w:cs="Times New Roman"/>
          <w:b/>
          <w:bCs/>
          <w:kern w:val="24"/>
          <w:sz w:val="24"/>
          <w:szCs w:val="24"/>
        </w:rPr>
        <w:t>III. Kvalita zeleniny a zemiakov – príklad z praxe, reťazce</w:t>
      </w:r>
    </w:p>
    <w:p w14:paraId="3AB74046"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 xml:space="preserve">Ovocie a zelenina v Lidl kvalite sú výsledkom štandardizovaných a kontinuálnych kontrolných procesov. Náš dôkladný systém kontroly kvality stanovuje špecifi cké požiadavky kvality pre každý druh ovocia a zeleniny a zároveň dopĺňa opatrenia na zabezpečenie kvality našich obchodných partnerov prostredníctvom rozsiahleho systému kontroly kvality spoločnosti Lidl na všetkých stupňoch procesu výroby. Pre dosiahnutie tohto cieľa zamestnáva spoločnosť Lidl odborníkov, ktorí sú v neustálom kontakte s  externými expertmi z  uznávaných akreditovaných </w:t>
      </w:r>
      <w:r w:rsidRPr="00A31CE5">
        <w:rPr>
          <w:rFonts w:ascii="Times New Roman" w:eastAsiaTheme="majorEastAsia" w:hAnsi="Times New Roman" w:cs="Times New Roman"/>
          <w:kern w:val="24"/>
          <w:sz w:val="24"/>
          <w:szCs w:val="24"/>
        </w:rPr>
        <w:lastRenderedPageBreak/>
        <w:t>laboratórií. Tieto opatrenia sú zároveň doplnené aj úspešnou účasťou našich dodávateľov v certifikačných procesoch, a to na všetkých úrovniach dodávateľského reťazca.</w:t>
      </w:r>
    </w:p>
    <w:p w14:paraId="23299B2B"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b/>
          <w:bCs/>
          <w:kern w:val="24"/>
          <w:sz w:val="24"/>
          <w:szCs w:val="24"/>
        </w:rPr>
        <w:t>Komplexná kontrola</w:t>
      </w:r>
      <w:r w:rsidRPr="00A31CE5">
        <w:rPr>
          <w:rFonts w:ascii="Times New Roman" w:eastAsiaTheme="majorEastAsia" w:hAnsi="Times New Roman" w:cs="Times New Roman"/>
          <w:kern w:val="24"/>
          <w:sz w:val="24"/>
          <w:szCs w:val="24"/>
        </w:rPr>
        <w:t xml:space="preserve"> – každý deň sú všetky dodávky čerstvého ovocia a zeleniny bez výnimky podrobované podrobným kontrolám podľa štandardizovaných procesov. Rozsiahle kontrolné procesy sa začínajú ešte predtým, ako sa produkt dostane do našich centrálnych skladov. Dôležitou súčasťou celého procesu kontroly kvality čerstvého ovocia a zeleniny je pravidelné uskutočňovanie laboratórnych analýz v akreditovaných laboratóriách, v ktorých sa odborné znalosti stretávajú s rámcovými podmienkami pri pestovaní v pestovateľských oblastiach.</w:t>
      </w:r>
    </w:p>
    <w:p w14:paraId="01653A61" w14:textId="78DAE62A" w:rsid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b/>
          <w:bCs/>
          <w:kern w:val="24"/>
          <w:sz w:val="24"/>
          <w:szCs w:val="24"/>
        </w:rPr>
        <w:t>Dohľad zvonka</w:t>
      </w:r>
      <w:r w:rsidRPr="00A31CE5">
        <w:rPr>
          <w:rFonts w:ascii="Times New Roman" w:eastAsiaTheme="majorEastAsia" w:hAnsi="Times New Roman" w:cs="Times New Roman"/>
          <w:kern w:val="24"/>
          <w:sz w:val="24"/>
          <w:szCs w:val="24"/>
        </w:rPr>
        <w:t xml:space="preserve"> – chemicko-analytickú kontrolu prítomnosti zvyškov účinných látok pesticídov a iných nežiaducich kontaminantov v čerstvom ovocí a zelenine vykonávajú odborníci v externých nezávislých akreditovaných laboratóriách. Títo špecializovaní experti dokumentujú a potvrdzujú dodržiavanie kvalitatívnych požiadaviek spoločnosti Lidl zameraných na dosiahnutie najlepšej kvality ovocia a zeleniny. Niekoľko desiatok tisíc výsledkov analýz za rok predstavuje mimo riadne komplexnú sieť analytických kontrolných procesov na všetkých stupňoch dodávateľského procesu a súčasne vytvára základ partnerskej spolupráce so všetkými účastníkmi dodávateľského reťazca – to všetko s cieľom trvalého znižovania použitia prostriedkov na ochranu rastlín v čerstvom ovocí a zelenine.</w:t>
      </w:r>
    </w:p>
    <w:p w14:paraId="37A12277"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b/>
          <w:bCs/>
          <w:kern w:val="24"/>
          <w:sz w:val="24"/>
          <w:szCs w:val="24"/>
        </w:rPr>
        <w:t>Kvalita bez výnimiek</w:t>
      </w:r>
      <w:r w:rsidRPr="00A31CE5">
        <w:rPr>
          <w:rFonts w:ascii="Times New Roman" w:eastAsiaTheme="majorEastAsia" w:hAnsi="Times New Roman" w:cs="Times New Roman"/>
          <w:kern w:val="24"/>
          <w:sz w:val="24"/>
          <w:szCs w:val="24"/>
        </w:rPr>
        <w:t xml:space="preserve"> – v  zmysle tohto cieľa sa uskutočňuje kontrola kvality čerstvého ovocia a zeleniny už pri príjme tovaru v jednotlivých centrálnych skladoch. Nami stanovené kvalitatívne požiadavky sme jednoznačne definovali a zdokumentovali. Každá dodávka čerstvého ovocia a zeleniny sa kontroluje podľa katalógu kvalitatívnych požiadaviek stanovených pre každý druh čerstvého ovocia a zeleniny. V prípade, ak kvalita dodávok nie je v súlade so stanovenými kvalitatívnymi požiadavkami, sú výsledky takejto kontroly zdokumentované zodpovednými zamestnancami na príjme tovaru.</w:t>
      </w:r>
    </w:p>
    <w:p w14:paraId="3BB40F10"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b/>
          <w:bCs/>
          <w:kern w:val="24"/>
          <w:sz w:val="24"/>
          <w:szCs w:val="24"/>
        </w:rPr>
        <w:t>Spoľahliví dodávatelia</w:t>
      </w:r>
      <w:r w:rsidRPr="00A31CE5">
        <w:rPr>
          <w:rFonts w:ascii="Times New Roman" w:eastAsiaTheme="majorEastAsia" w:hAnsi="Times New Roman" w:cs="Times New Roman"/>
          <w:kern w:val="24"/>
          <w:sz w:val="24"/>
          <w:szCs w:val="24"/>
        </w:rPr>
        <w:t xml:space="preserve"> – Na to, aby bolo možné trvalo dosahovať vysoké požiadavky spoločnosti Lidl na kvalitu čerstvého ovocia a zeleniny, sú naši obchodní partneri povinní spĺňať štandardy medzinárodných certifikačných systémov v tomto odvetví. Dodávatelia, ktorí sú úspešne certifikovaní podľa štandardov GLOBALG.A.P., predstavujúce systém kvality</w:t>
      </w:r>
    </w:p>
    <w:p w14:paraId="00BCC0D0" w14:textId="301F4FF2" w:rsid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 xml:space="preserve">v poľnohospodárskom sektore, napríklad takto preukazujú svoju kompetenciu týkajúcu sa bezpečnej a trvalo udržateľnej produkcie. Dodávatelia, ktorí ešte okrem toho dosiahli aj úspešnú certifikáciu podľa modulu GLOBALG.A.P. GRASP (GLOBALG.A.P. Risk </w:t>
      </w:r>
      <w:r w:rsidRPr="00A31CE5">
        <w:rPr>
          <w:rFonts w:ascii="Times New Roman" w:eastAsiaTheme="majorEastAsia" w:hAnsi="Times New Roman" w:cs="Times New Roman"/>
          <w:kern w:val="24"/>
          <w:sz w:val="24"/>
          <w:szCs w:val="24"/>
        </w:rPr>
        <w:lastRenderedPageBreak/>
        <w:t>Assesmment on Social Practice), preukazujú dodržiavanie požiadaviek v sociálnej oblasti a dodržiavanie pracovných postupov.</w:t>
      </w:r>
    </w:p>
    <w:p w14:paraId="5D407FCE"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b/>
          <w:bCs/>
          <w:kern w:val="24"/>
          <w:sz w:val="24"/>
          <w:szCs w:val="24"/>
        </w:rPr>
        <w:t>Kvalita kontrolných procesov</w:t>
      </w:r>
      <w:r w:rsidRPr="00A31CE5">
        <w:rPr>
          <w:rFonts w:ascii="Times New Roman" w:eastAsiaTheme="majorEastAsia" w:hAnsi="Times New Roman" w:cs="Times New Roman"/>
          <w:kern w:val="24"/>
          <w:sz w:val="24"/>
          <w:szCs w:val="24"/>
        </w:rPr>
        <w:t xml:space="preserve"> – kvalita kontrolných procesov predstavuje podstatnú súčasť každého systému riadenia kvality. Všetky laboratóriá, s ktorými spolupracujeme, sú akreditované a spĺňajú požiadavky podľa normy DIN EN ISO/IEC 17025. Okrem toho sú schválené ako testovacie laboratóriá pre čerstvé ovocie a zele ninu. Zároveň sa aj my pravidelne</w:t>
      </w:r>
    </w:p>
    <w:p w14:paraId="0E73F969"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presviedčame o kvalite „našich“ laboratórií. Pravidelne v nich uskutočňujeme neohlásené testy, tzv. kruhové testy, ktoré s pomocou odborníkov preverujú výkonnosť laboratórií a  sú hnacou silou neustáleho rozvoja a zlepšovania našich poskytovateľov služieb.</w:t>
      </w:r>
    </w:p>
    <w:p w14:paraId="3C4AC1D8" w14:textId="6C47E2B3" w:rsid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b/>
          <w:bCs/>
          <w:kern w:val="24"/>
          <w:sz w:val="24"/>
          <w:szCs w:val="24"/>
        </w:rPr>
        <w:t>Kvalita procesov zabezpečenia kvality</w:t>
      </w:r>
      <w:r w:rsidRPr="00A31CE5">
        <w:rPr>
          <w:rFonts w:ascii="Times New Roman" w:eastAsiaTheme="majorEastAsia" w:hAnsi="Times New Roman" w:cs="Times New Roman"/>
          <w:kern w:val="24"/>
          <w:sz w:val="24"/>
          <w:szCs w:val="24"/>
        </w:rPr>
        <w:t xml:space="preserve"> – externe a nezávisle sa preveruje dokonca aj kvalita nášho systému zabezpečenia a kontroly kvality. Všetky naše procesy kvality zodpovedajú požiadavkám medzinárodnej normy ISO 9001:2005 a sú preverované nezávislým externým inštitútom v rámci certifikačného auditu.</w:t>
      </w:r>
    </w:p>
    <w:p w14:paraId="1CD0E3B7" w14:textId="60B966A3" w:rsidR="00A31CE5" w:rsidRPr="00A31CE5" w:rsidRDefault="00A31CE5" w:rsidP="00A31CE5">
      <w:pPr>
        <w:spacing w:line="360" w:lineRule="auto"/>
        <w:jc w:val="both"/>
        <w:rPr>
          <w:rFonts w:ascii="Times New Roman" w:eastAsiaTheme="majorEastAsia" w:hAnsi="Times New Roman" w:cs="Times New Roman"/>
          <w:b/>
          <w:bCs/>
          <w:kern w:val="24"/>
          <w:sz w:val="24"/>
          <w:szCs w:val="24"/>
        </w:rPr>
      </w:pPr>
      <w:r w:rsidRPr="00A31CE5">
        <w:rPr>
          <w:rFonts w:ascii="Times New Roman" w:eastAsiaTheme="majorEastAsia" w:hAnsi="Times New Roman" w:cs="Times New Roman"/>
          <w:b/>
          <w:bCs/>
          <w:kern w:val="24"/>
          <w:sz w:val="24"/>
          <w:szCs w:val="24"/>
        </w:rPr>
        <w:t>Použitá literatúra:</w:t>
      </w:r>
    </w:p>
    <w:p w14:paraId="2619D716" w14:textId="0E1AAB2F"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https://www.apa.sk/</w:t>
      </w:r>
      <w:r w:rsidRPr="00A31CE5">
        <w:rPr>
          <w:rFonts w:ascii="Times New Roman" w:eastAsiaTheme="majorEastAsia" w:hAnsi="Times New Roman" w:cs="Times New Roman"/>
          <w:kern w:val="24"/>
          <w:sz w:val="24"/>
          <w:szCs w:val="24"/>
        </w:rPr>
        <w:br/>
        <w:t>https://www.mpsr.sk/</w:t>
      </w:r>
      <w:r w:rsidRPr="00A31CE5">
        <w:rPr>
          <w:rFonts w:ascii="Times New Roman" w:eastAsiaTheme="majorEastAsia" w:hAnsi="Times New Roman" w:cs="Times New Roman"/>
          <w:kern w:val="24"/>
          <w:sz w:val="24"/>
          <w:szCs w:val="24"/>
        </w:rPr>
        <w:br/>
        <w:t>https://www.sppk.sk/</w:t>
      </w:r>
      <w:r w:rsidRPr="00A31CE5">
        <w:rPr>
          <w:rFonts w:ascii="Times New Roman" w:eastAsiaTheme="majorEastAsia" w:hAnsi="Times New Roman" w:cs="Times New Roman"/>
          <w:kern w:val="24"/>
          <w:sz w:val="24"/>
          <w:szCs w:val="24"/>
        </w:rPr>
        <w:br/>
        <w:t>Vízia spoločných postupov pri budovaní moderného pôdohospodárstva v horizonte roku 2035</w:t>
      </w:r>
      <w:r w:rsidRPr="00A31CE5">
        <w:rPr>
          <w:rFonts w:ascii="Times New Roman" w:eastAsiaTheme="majorEastAsia" w:hAnsi="Times New Roman" w:cs="Times New Roman"/>
          <w:kern w:val="24"/>
          <w:sz w:val="24"/>
          <w:szCs w:val="24"/>
        </w:rPr>
        <w:br/>
        <w:t>Strategický plán spoločnej poľnohospodárskej politiky 2023-2027</w:t>
      </w:r>
      <w:r w:rsidRPr="00A31CE5">
        <w:rPr>
          <w:rFonts w:ascii="Times New Roman" w:eastAsiaTheme="majorEastAsia" w:hAnsi="Times New Roman" w:cs="Times New Roman"/>
          <w:kern w:val="24"/>
          <w:sz w:val="24"/>
          <w:szCs w:val="24"/>
        </w:rPr>
        <w:br/>
        <w:t>NAGYOVÁ, Ľudmila a kol. 2012. Trendy v spotrebiteľskom správaní na trhu potravinárskych produktov v SR.. Nitra : Slovenská poľnohospodárska univerzita v Nitre. 83 s. ISBN 978-80-552-0899-2.</w:t>
      </w:r>
      <w:r w:rsidRPr="00A31CE5">
        <w:rPr>
          <w:rFonts w:ascii="Times New Roman" w:eastAsiaTheme="majorEastAsia" w:hAnsi="Times New Roman" w:cs="Times New Roman"/>
          <w:kern w:val="24"/>
          <w:sz w:val="24"/>
          <w:szCs w:val="24"/>
        </w:rPr>
        <w:br/>
        <w:t>https://spolocenskazodpovednost.sk/sites/default/files/stanoviska/stanovisko-_cerstve_ovocie_a_zelenina.pdf</w:t>
      </w:r>
      <w:r w:rsidRPr="00A31CE5">
        <w:rPr>
          <w:rFonts w:ascii="Times New Roman" w:eastAsiaTheme="majorEastAsia" w:hAnsi="Times New Roman" w:cs="Times New Roman"/>
          <w:kern w:val="24"/>
          <w:sz w:val="24"/>
          <w:szCs w:val="24"/>
        </w:rPr>
        <w:br/>
      </w:r>
    </w:p>
    <w:sectPr w:rsidR="00A31CE5" w:rsidRPr="00A31C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85353"/>
    <w:multiLevelType w:val="hybridMultilevel"/>
    <w:tmpl w:val="DEBA39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3A35C2B"/>
    <w:multiLevelType w:val="hybridMultilevel"/>
    <w:tmpl w:val="5C2C73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93A0B71"/>
    <w:multiLevelType w:val="hybridMultilevel"/>
    <w:tmpl w:val="20C239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5C36C24"/>
    <w:multiLevelType w:val="hybridMultilevel"/>
    <w:tmpl w:val="BFA0EBCC"/>
    <w:lvl w:ilvl="0" w:tplc="92E0114E">
      <w:start w:val="1"/>
      <w:numFmt w:val="upperLetter"/>
      <w:lvlText w:val="%1."/>
      <w:lvlJc w:val="left"/>
      <w:pPr>
        <w:tabs>
          <w:tab w:val="num" w:pos="720"/>
        </w:tabs>
        <w:ind w:left="720" w:hanging="360"/>
      </w:pPr>
    </w:lvl>
    <w:lvl w:ilvl="1" w:tplc="1BEA65EC" w:tentative="1">
      <w:start w:val="1"/>
      <w:numFmt w:val="upperLetter"/>
      <w:lvlText w:val="%2."/>
      <w:lvlJc w:val="left"/>
      <w:pPr>
        <w:tabs>
          <w:tab w:val="num" w:pos="1440"/>
        </w:tabs>
        <w:ind w:left="1440" w:hanging="360"/>
      </w:pPr>
    </w:lvl>
    <w:lvl w:ilvl="2" w:tplc="7D689A4E" w:tentative="1">
      <w:start w:val="1"/>
      <w:numFmt w:val="upperLetter"/>
      <w:lvlText w:val="%3."/>
      <w:lvlJc w:val="left"/>
      <w:pPr>
        <w:tabs>
          <w:tab w:val="num" w:pos="2160"/>
        </w:tabs>
        <w:ind w:left="2160" w:hanging="360"/>
      </w:pPr>
    </w:lvl>
    <w:lvl w:ilvl="3" w:tplc="13D42798" w:tentative="1">
      <w:start w:val="1"/>
      <w:numFmt w:val="upperLetter"/>
      <w:lvlText w:val="%4."/>
      <w:lvlJc w:val="left"/>
      <w:pPr>
        <w:tabs>
          <w:tab w:val="num" w:pos="2880"/>
        </w:tabs>
        <w:ind w:left="2880" w:hanging="360"/>
      </w:pPr>
    </w:lvl>
    <w:lvl w:ilvl="4" w:tplc="347CC724" w:tentative="1">
      <w:start w:val="1"/>
      <w:numFmt w:val="upperLetter"/>
      <w:lvlText w:val="%5."/>
      <w:lvlJc w:val="left"/>
      <w:pPr>
        <w:tabs>
          <w:tab w:val="num" w:pos="3600"/>
        </w:tabs>
        <w:ind w:left="3600" w:hanging="360"/>
      </w:pPr>
    </w:lvl>
    <w:lvl w:ilvl="5" w:tplc="5EE05646" w:tentative="1">
      <w:start w:val="1"/>
      <w:numFmt w:val="upperLetter"/>
      <w:lvlText w:val="%6."/>
      <w:lvlJc w:val="left"/>
      <w:pPr>
        <w:tabs>
          <w:tab w:val="num" w:pos="4320"/>
        </w:tabs>
        <w:ind w:left="4320" w:hanging="360"/>
      </w:pPr>
    </w:lvl>
    <w:lvl w:ilvl="6" w:tplc="3C9CBCBC" w:tentative="1">
      <w:start w:val="1"/>
      <w:numFmt w:val="upperLetter"/>
      <w:lvlText w:val="%7."/>
      <w:lvlJc w:val="left"/>
      <w:pPr>
        <w:tabs>
          <w:tab w:val="num" w:pos="5040"/>
        </w:tabs>
        <w:ind w:left="5040" w:hanging="360"/>
      </w:pPr>
    </w:lvl>
    <w:lvl w:ilvl="7" w:tplc="068EC236" w:tentative="1">
      <w:start w:val="1"/>
      <w:numFmt w:val="upperLetter"/>
      <w:lvlText w:val="%8."/>
      <w:lvlJc w:val="left"/>
      <w:pPr>
        <w:tabs>
          <w:tab w:val="num" w:pos="5760"/>
        </w:tabs>
        <w:ind w:left="5760" w:hanging="360"/>
      </w:pPr>
    </w:lvl>
    <w:lvl w:ilvl="8" w:tplc="1C1A8E20" w:tentative="1">
      <w:start w:val="1"/>
      <w:numFmt w:val="upperLetter"/>
      <w:lvlText w:val="%9."/>
      <w:lvlJc w:val="left"/>
      <w:pPr>
        <w:tabs>
          <w:tab w:val="num" w:pos="6480"/>
        </w:tabs>
        <w:ind w:left="6480" w:hanging="360"/>
      </w:pPr>
    </w:lvl>
  </w:abstractNum>
  <w:abstractNum w:abstractNumId="4" w15:restartNumberingAfterBreak="0">
    <w:nsid w:val="7D271EB3"/>
    <w:multiLevelType w:val="multilevel"/>
    <w:tmpl w:val="75FA8A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01440264">
    <w:abstractNumId w:val="4"/>
  </w:num>
  <w:num w:numId="2" w16cid:durableId="1620257198">
    <w:abstractNumId w:val="3"/>
  </w:num>
  <w:num w:numId="3" w16cid:durableId="2047560624">
    <w:abstractNumId w:val="1"/>
  </w:num>
  <w:num w:numId="4" w16cid:durableId="7948522">
    <w:abstractNumId w:val="0"/>
  </w:num>
  <w:num w:numId="5" w16cid:durableId="440685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3E"/>
    <w:rsid w:val="000350BD"/>
    <w:rsid w:val="000400A8"/>
    <w:rsid w:val="000C3034"/>
    <w:rsid w:val="00261B1F"/>
    <w:rsid w:val="002C7D38"/>
    <w:rsid w:val="003A17DA"/>
    <w:rsid w:val="003B03B9"/>
    <w:rsid w:val="003C3D3E"/>
    <w:rsid w:val="00582A2C"/>
    <w:rsid w:val="005F3F7F"/>
    <w:rsid w:val="00783DE5"/>
    <w:rsid w:val="008B3C72"/>
    <w:rsid w:val="00A31CE5"/>
    <w:rsid w:val="00A46684"/>
    <w:rsid w:val="00BD78DD"/>
    <w:rsid w:val="00E341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30C84"/>
  <w15:chartTrackingRefBased/>
  <w15:docId w15:val="{61B6D1FA-747F-498D-9AE2-F7E8A2513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2C7D3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2C7D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677091">
      <w:bodyDiv w:val="1"/>
      <w:marLeft w:val="0"/>
      <w:marRight w:val="0"/>
      <w:marTop w:val="0"/>
      <w:marBottom w:val="0"/>
      <w:divBdr>
        <w:top w:val="none" w:sz="0" w:space="0" w:color="auto"/>
        <w:left w:val="none" w:sz="0" w:space="0" w:color="auto"/>
        <w:bottom w:val="none" w:sz="0" w:space="0" w:color="auto"/>
        <w:right w:val="none" w:sz="0" w:space="0" w:color="auto"/>
      </w:divBdr>
      <w:divsChild>
        <w:div w:id="1057246083">
          <w:marLeft w:val="720"/>
          <w:marRight w:val="0"/>
          <w:marTop w:val="200"/>
          <w:marBottom w:val="0"/>
          <w:divBdr>
            <w:top w:val="none" w:sz="0" w:space="0" w:color="auto"/>
            <w:left w:val="none" w:sz="0" w:space="0" w:color="auto"/>
            <w:bottom w:val="none" w:sz="0" w:space="0" w:color="auto"/>
            <w:right w:val="none" w:sz="0" w:space="0" w:color="auto"/>
          </w:divBdr>
        </w:div>
        <w:div w:id="47267662">
          <w:marLeft w:val="720"/>
          <w:marRight w:val="0"/>
          <w:marTop w:val="200"/>
          <w:marBottom w:val="0"/>
          <w:divBdr>
            <w:top w:val="none" w:sz="0" w:space="0" w:color="auto"/>
            <w:left w:val="none" w:sz="0" w:space="0" w:color="auto"/>
            <w:bottom w:val="none" w:sz="0" w:space="0" w:color="auto"/>
            <w:right w:val="none" w:sz="0" w:space="0" w:color="auto"/>
          </w:divBdr>
        </w:div>
        <w:div w:id="1903440772">
          <w:marLeft w:val="720"/>
          <w:marRight w:val="0"/>
          <w:marTop w:val="200"/>
          <w:marBottom w:val="0"/>
          <w:divBdr>
            <w:top w:val="none" w:sz="0" w:space="0" w:color="auto"/>
            <w:left w:val="none" w:sz="0" w:space="0" w:color="auto"/>
            <w:bottom w:val="none" w:sz="0" w:space="0" w:color="auto"/>
            <w:right w:val="none" w:sz="0" w:space="0" w:color="auto"/>
          </w:divBdr>
        </w:div>
        <w:div w:id="1235361071">
          <w:marLeft w:val="720"/>
          <w:marRight w:val="0"/>
          <w:marTop w:val="200"/>
          <w:marBottom w:val="0"/>
          <w:divBdr>
            <w:top w:val="none" w:sz="0" w:space="0" w:color="auto"/>
            <w:left w:val="none" w:sz="0" w:space="0" w:color="auto"/>
            <w:bottom w:val="none" w:sz="0" w:space="0" w:color="auto"/>
            <w:right w:val="none" w:sz="0" w:space="0" w:color="auto"/>
          </w:divBdr>
        </w:div>
        <w:div w:id="1241406499">
          <w:marLeft w:val="720"/>
          <w:marRight w:val="0"/>
          <w:marTop w:val="200"/>
          <w:marBottom w:val="0"/>
          <w:divBdr>
            <w:top w:val="none" w:sz="0" w:space="0" w:color="auto"/>
            <w:left w:val="none" w:sz="0" w:space="0" w:color="auto"/>
            <w:bottom w:val="none" w:sz="0" w:space="0" w:color="auto"/>
            <w:right w:val="none" w:sz="0" w:space="0" w:color="auto"/>
          </w:divBdr>
        </w:div>
        <w:div w:id="424234515">
          <w:marLeft w:val="720"/>
          <w:marRight w:val="0"/>
          <w:marTop w:val="200"/>
          <w:marBottom w:val="0"/>
          <w:divBdr>
            <w:top w:val="none" w:sz="0" w:space="0" w:color="auto"/>
            <w:left w:val="none" w:sz="0" w:space="0" w:color="auto"/>
            <w:bottom w:val="none" w:sz="0" w:space="0" w:color="auto"/>
            <w:right w:val="none" w:sz="0" w:space="0" w:color="auto"/>
          </w:divBdr>
        </w:div>
        <w:div w:id="855113874">
          <w:marLeft w:val="720"/>
          <w:marRight w:val="0"/>
          <w:marTop w:val="200"/>
          <w:marBottom w:val="0"/>
          <w:divBdr>
            <w:top w:val="none" w:sz="0" w:space="0" w:color="auto"/>
            <w:left w:val="none" w:sz="0" w:space="0" w:color="auto"/>
            <w:bottom w:val="none" w:sz="0" w:space="0" w:color="auto"/>
            <w:right w:val="none" w:sz="0" w:space="0" w:color="auto"/>
          </w:divBdr>
        </w:div>
      </w:divsChild>
    </w:div>
    <w:div w:id="191897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13</Pages>
  <Words>3451</Words>
  <Characters>19676</Characters>
  <Application>Microsoft Office Word</Application>
  <DocSecurity>0</DocSecurity>
  <Lines>163</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 Šumichrast</dc:creator>
  <cp:keywords/>
  <dc:description/>
  <cp:lastModifiedBy>Jozef Šumichrast</cp:lastModifiedBy>
  <cp:revision>5</cp:revision>
  <dcterms:created xsi:type="dcterms:W3CDTF">2022-11-17T08:49:00Z</dcterms:created>
  <dcterms:modified xsi:type="dcterms:W3CDTF">2022-11-24T06:39:00Z</dcterms:modified>
</cp:coreProperties>
</file>