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9276" w14:textId="77777777" w:rsidR="00EC1CC9" w:rsidRPr="00EC1CC9" w:rsidRDefault="002C7D38" w:rsidP="00EC1CC9">
      <w:pPr>
        <w:spacing w:line="360" w:lineRule="auto"/>
        <w:jc w:val="center"/>
        <w:rPr>
          <w:rFonts w:ascii="Times New Roman" w:eastAsiaTheme="majorEastAsia" w:hAnsi="Times New Roman" w:cs="Times New Roman"/>
          <w:b/>
          <w:bCs/>
          <w:kern w:val="24"/>
          <w:sz w:val="24"/>
          <w:szCs w:val="24"/>
        </w:rPr>
      </w:pPr>
      <w:r w:rsidRPr="008B3C72">
        <w:rPr>
          <w:rFonts w:ascii="Times New Roman" w:eastAsiaTheme="majorEastAsia" w:hAnsi="Times New Roman" w:cs="Times New Roman"/>
          <w:b/>
          <w:bCs/>
          <w:kern w:val="24"/>
          <w:sz w:val="24"/>
          <w:szCs w:val="24"/>
        </w:rPr>
        <w:br/>
      </w:r>
      <w:r w:rsidR="005F3F7F" w:rsidRPr="005F3F7F">
        <w:rPr>
          <w:rFonts w:ascii="Times New Roman" w:eastAsiaTheme="majorEastAsia" w:hAnsi="Times New Roman" w:cs="Times New Roman"/>
          <w:b/>
          <w:bCs/>
          <w:kern w:val="24"/>
          <w:sz w:val="24"/>
          <w:szCs w:val="24"/>
        </w:rPr>
        <w:t xml:space="preserve">I. </w:t>
      </w:r>
      <w:r w:rsidR="00EC1CC9" w:rsidRPr="00EC1CC9">
        <w:rPr>
          <w:rFonts w:ascii="Times New Roman" w:eastAsiaTheme="majorEastAsia" w:hAnsi="Times New Roman" w:cs="Times New Roman"/>
          <w:b/>
          <w:bCs/>
          <w:kern w:val="24"/>
          <w:sz w:val="24"/>
          <w:szCs w:val="24"/>
        </w:rPr>
        <w:t xml:space="preserve">Ovocinárstvo v Strategickom pláne Spoločnej poľnohospodárskej politiky 2023-2027 - ako využiť ponúkané možnosti. </w:t>
      </w:r>
    </w:p>
    <w:p w14:paraId="1C0C7556" w14:textId="115354C6" w:rsidR="00EC1CC9" w:rsidRPr="00EC1CC9" w:rsidRDefault="00EC1CC9" w:rsidP="00EC1CC9">
      <w:pPr>
        <w:spacing w:line="360" w:lineRule="auto"/>
        <w:jc w:val="center"/>
        <w:rPr>
          <w:rFonts w:ascii="Times New Roman" w:eastAsiaTheme="majorEastAsia" w:hAnsi="Times New Roman" w:cs="Times New Roman"/>
          <w:b/>
          <w:bCs/>
          <w:kern w:val="24"/>
          <w:sz w:val="24"/>
          <w:szCs w:val="24"/>
        </w:rPr>
      </w:pPr>
      <w:r>
        <w:rPr>
          <w:rFonts w:ascii="Times New Roman" w:eastAsiaTheme="majorEastAsia" w:hAnsi="Times New Roman" w:cs="Times New Roman"/>
          <w:b/>
          <w:bCs/>
          <w:kern w:val="24"/>
          <w:sz w:val="24"/>
          <w:szCs w:val="24"/>
        </w:rPr>
        <w:t xml:space="preserve">II. </w:t>
      </w:r>
      <w:r w:rsidRPr="00EC1CC9">
        <w:rPr>
          <w:rFonts w:ascii="Times New Roman" w:eastAsiaTheme="majorEastAsia" w:hAnsi="Times New Roman" w:cs="Times New Roman"/>
          <w:b/>
          <w:bCs/>
          <w:kern w:val="24"/>
          <w:sz w:val="24"/>
          <w:szCs w:val="24"/>
        </w:rPr>
        <w:t xml:space="preserve">Aktuálne trendy v ovocinárstve, umiestňovanie ovocia na trhu - možnosti odbytu, obchodné a marketingové stratégie. </w:t>
      </w:r>
    </w:p>
    <w:p w14:paraId="064BC6DA" w14:textId="77777777" w:rsidR="00EC1CC9" w:rsidRDefault="00EC1CC9" w:rsidP="00EC1CC9">
      <w:pPr>
        <w:spacing w:line="360" w:lineRule="auto"/>
        <w:jc w:val="center"/>
        <w:rPr>
          <w:rFonts w:ascii="Times New Roman" w:eastAsiaTheme="majorEastAsia" w:hAnsi="Times New Roman" w:cs="Times New Roman"/>
          <w:b/>
          <w:bCs/>
          <w:kern w:val="24"/>
          <w:sz w:val="24"/>
          <w:szCs w:val="24"/>
        </w:rPr>
      </w:pPr>
      <w:r>
        <w:rPr>
          <w:rFonts w:ascii="Times New Roman" w:eastAsiaTheme="majorEastAsia" w:hAnsi="Times New Roman" w:cs="Times New Roman"/>
          <w:b/>
          <w:bCs/>
          <w:kern w:val="24"/>
          <w:sz w:val="24"/>
          <w:szCs w:val="24"/>
        </w:rPr>
        <w:t xml:space="preserve">III. </w:t>
      </w:r>
      <w:r w:rsidRPr="00EC1CC9">
        <w:rPr>
          <w:rFonts w:ascii="Times New Roman" w:eastAsiaTheme="majorEastAsia" w:hAnsi="Times New Roman" w:cs="Times New Roman"/>
          <w:b/>
          <w:bCs/>
          <w:kern w:val="24"/>
          <w:sz w:val="24"/>
          <w:szCs w:val="24"/>
        </w:rPr>
        <w:t>Kvalita ovocia.</w:t>
      </w:r>
      <w:r w:rsidR="008B3C72" w:rsidRPr="008B3C72">
        <w:rPr>
          <w:rFonts w:ascii="Times New Roman" w:eastAsiaTheme="majorEastAsia" w:hAnsi="Times New Roman" w:cs="Times New Roman"/>
          <w:b/>
          <w:bCs/>
          <w:kern w:val="24"/>
          <w:sz w:val="24"/>
          <w:szCs w:val="24"/>
        </w:rPr>
        <w:t xml:space="preserve"> </w:t>
      </w:r>
    </w:p>
    <w:p w14:paraId="6BCEB04D" w14:textId="48AF408A" w:rsidR="000C3034" w:rsidRDefault="008B3C72" w:rsidP="00EC1CC9">
      <w:pPr>
        <w:spacing w:line="360" w:lineRule="auto"/>
        <w:jc w:val="center"/>
        <w:rPr>
          <w:rFonts w:ascii="Times New Roman" w:eastAsiaTheme="majorEastAsia" w:hAnsi="Times New Roman" w:cs="Times New Roman"/>
          <w:b/>
          <w:bCs/>
          <w:kern w:val="24"/>
          <w:sz w:val="24"/>
          <w:szCs w:val="24"/>
        </w:rPr>
      </w:pPr>
      <w:r w:rsidRPr="008B3C72">
        <w:rPr>
          <w:rFonts w:ascii="Times New Roman" w:eastAsiaTheme="majorEastAsia" w:hAnsi="Times New Roman" w:cs="Times New Roman"/>
          <w:b/>
          <w:bCs/>
          <w:kern w:val="24"/>
          <w:sz w:val="24"/>
          <w:szCs w:val="24"/>
        </w:rPr>
        <w:t>Ing. Jozef Šumichrast, PhD.</w:t>
      </w:r>
    </w:p>
    <w:p w14:paraId="64448CBC" w14:textId="77777777" w:rsidR="005F3F7F" w:rsidRPr="008B3C72" w:rsidRDefault="005F3F7F" w:rsidP="008B3C72">
      <w:pPr>
        <w:spacing w:line="360" w:lineRule="auto"/>
        <w:jc w:val="center"/>
        <w:rPr>
          <w:rFonts w:ascii="Times New Roman" w:eastAsiaTheme="majorEastAsia" w:hAnsi="Times New Roman" w:cs="Times New Roman"/>
          <w:b/>
          <w:bCs/>
          <w:kern w:val="24"/>
          <w:sz w:val="24"/>
          <w:szCs w:val="24"/>
        </w:rPr>
      </w:pPr>
    </w:p>
    <w:p w14:paraId="337A969B" w14:textId="229FC273" w:rsidR="002C7D38" w:rsidRDefault="005F3F7F" w:rsidP="00A46684">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t xml:space="preserve">I. </w:t>
      </w:r>
      <w:r w:rsidR="0075650A" w:rsidRPr="0075650A">
        <w:rPr>
          <w:rFonts w:ascii="Times New Roman" w:eastAsiaTheme="majorEastAsia" w:hAnsi="Times New Roman" w:cs="Times New Roman"/>
          <w:b/>
          <w:bCs/>
          <w:kern w:val="24"/>
          <w:sz w:val="24"/>
          <w:szCs w:val="24"/>
        </w:rPr>
        <w:t>Ovocinárstvo v Strategickom pláne Spoločnej poľnohospodárskej politiky 2023-2027 - ako využiť ponúkané možnosti</w:t>
      </w:r>
    </w:p>
    <w:p w14:paraId="474661D1" w14:textId="77777777" w:rsidR="00EC1CC9" w:rsidRPr="00EC1CC9" w:rsidRDefault="00EC1CC9" w:rsidP="00EC1CC9">
      <w:pPr>
        <w:spacing w:line="360" w:lineRule="auto"/>
        <w:jc w:val="both"/>
        <w:rPr>
          <w:rFonts w:ascii="Times New Roman" w:eastAsiaTheme="majorEastAsia" w:hAnsi="Times New Roman" w:cs="Times New Roman"/>
          <w:kern w:val="24"/>
          <w:sz w:val="24"/>
          <w:szCs w:val="24"/>
        </w:rPr>
      </w:pPr>
      <w:r w:rsidRPr="00EC1CC9">
        <w:rPr>
          <w:rFonts w:ascii="Times New Roman" w:eastAsiaTheme="majorEastAsia" w:hAnsi="Times New Roman" w:cs="Times New Roman"/>
          <w:kern w:val="24"/>
          <w:sz w:val="24"/>
          <w:szCs w:val="24"/>
        </w:rPr>
        <w:t xml:space="preserve">Jednou z hlavných výziev slovenského poľnohospodárstva je zabezpečenie zdravých a kvalitných potravín za primerané ceny, pričom je potrebné zvrátiť výrazný pokles produkcie ovocia a vytvoriť tak predpoklady pre udržateľné hospodárenie a zabezpečenie diverzifikovanej stravy pre spotrebiteľov. </w:t>
      </w:r>
    </w:p>
    <w:p w14:paraId="50E4B67D" w14:textId="77777777" w:rsidR="00EC1CC9" w:rsidRPr="00EC1CC9" w:rsidRDefault="00EC1CC9" w:rsidP="00EC1CC9">
      <w:pPr>
        <w:spacing w:line="360" w:lineRule="auto"/>
        <w:jc w:val="both"/>
        <w:rPr>
          <w:rFonts w:ascii="Times New Roman" w:eastAsiaTheme="majorEastAsia" w:hAnsi="Times New Roman" w:cs="Times New Roman"/>
          <w:kern w:val="24"/>
          <w:sz w:val="24"/>
          <w:szCs w:val="24"/>
        </w:rPr>
      </w:pPr>
      <w:r w:rsidRPr="00EC1CC9">
        <w:rPr>
          <w:rFonts w:ascii="Times New Roman" w:eastAsiaTheme="majorEastAsia" w:hAnsi="Times New Roman" w:cs="Times New Roman"/>
          <w:kern w:val="24"/>
          <w:sz w:val="24"/>
          <w:szCs w:val="24"/>
        </w:rPr>
        <w:t>Cieľom Slovenska je podporiť konkurencieschopnosť sektora a s tým súvisiaci rast produktivity poľnohospodárstva a potravinárstva a dosiahnutie vyššej miery potravinovej bezpečnosti s ohľadom na zlepšenie environmentálnych dopadov.</w:t>
      </w:r>
    </w:p>
    <w:p w14:paraId="76DAA3C7" w14:textId="510288DD" w:rsidR="005F3F7F" w:rsidRPr="005F3F7F" w:rsidRDefault="00EC1CC9" w:rsidP="00EC1CC9">
      <w:pPr>
        <w:spacing w:line="360" w:lineRule="auto"/>
        <w:jc w:val="both"/>
        <w:rPr>
          <w:rFonts w:ascii="Times New Roman" w:eastAsiaTheme="majorEastAsia" w:hAnsi="Times New Roman" w:cs="Times New Roman"/>
          <w:kern w:val="24"/>
          <w:sz w:val="24"/>
          <w:szCs w:val="24"/>
        </w:rPr>
      </w:pPr>
      <w:r w:rsidRPr="00EC1CC9">
        <w:rPr>
          <w:rFonts w:ascii="Times New Roman" w:eastAsiaTheme="majorEastAsia" w:hAnsi="Times New Roman" w:cs="Times New Roman"/>
          <w:kern w:val="24"/>
          <w:sz w:val="24"/>
          <w:szCs w:val="24"/>
        </w:rPr>
        <w:t xml:space="preserve">Strategický plán SPP má za cieľ rozvíjať hlavne tie sektory, ktoré prinášajú najvyššiu pridanú hodnotu pre slovenský vidiek, životné prostredie a spoločnosť. Ide hlavne o živočíšnu výrobu, ovocie a zeleninu, zemiaky, chmeľ a cukrovú repu. </w:t>
      </w:r>
      <w:r w:rsidR="005F3F7F" w:rsidRPr="005F3F7F">
        <w:rPr>
          <w:rFonts w:ascii="Times New Roman" w:eastAsiaTheme="majorEastAsia" w:hAnsi="Times New Roman" w:cs="Times New Roman"/>
          <w:kern w:val="24"/>
          <w:sz w:val="24"/>
          <w:szCs w:val="24"/>
        </w:rPr>
        <w:t>Podporné schémy v zeleninárstve a zemiakarstve od roku 2023 vychádzajú z aktuálnej verzie Strategického plánu SPP 2023 – 2027 (t.j. k 20.10.2022).</w:t>
      </w:r>
    </w:p>
    <w:p w14:paraId="08EAF43F" w14:textId="77777777" w:rsidR="0075650A" w:rsidRPr="0075650A" w:rsidRDefault="0075650A" w:rsidP="0075650A">
      <w:pPr>
        <w:spacing w:line="360" w:lineRule="auto"/>
        <w:jc w:val="both"/>
        <w:rPr>
          <w:rFonts w:ascii="Times New Roman" w:eastAsiaTheme="majorEastAsia" w:hAnsi="Times New Roman" w:cs="Times New Roman"/>
          <w:kern w:val="24"/>
          <w:sz w:val="24"/>
          <w:szCs w:val="24"/>
        </w:rPr>
      </w:pPr>
      <w:r w:rsidRPr="0075650A">
        <w:rPr>
          <w:rFonts w:ascii="Times New Roman" w:eastAsiaTheme="majorEastAsia" w:hAnsi="Times New Roman" w:cs="Times New Roman"/>
          <w:kern w:val="24"/>
          <w:sz w:val="24"/>
          <w:szCs w:val="24"/>
        </w:rPr>
        <w:t>Podporné schémy v ovocinárstve od roku 2023 vychádzajú z aktuálnej verzie Strategického plánu SPP 2023 – 2027 (t.j. k 20.10.2022).</w:t>
      </w:r>
    </w:p>
    <w:p w14:paraId="7FE587D5" w14:textId="38A8CDFC" w:rsidR="0075650A" w:rsidRDefault="0075650A" w:rsidP="0075650A">
      <w:pPr>
        <w:spacing w:line="360" w:lineRule="auto"/>
        <w:jc w:val="both"/>
        <w:rPr>
          <w:rFonts w:ascii="Times New Roman" w:eastAsiaTheme="majorEastAsia" w:hAnsi="Times New Roman" w:cs="Times New Roman"/>
          <w:kern w:val="24"/>
          <w:sz w:val="24"/>
          <w:szCs w:val="24"/>
        </w:rPr>
      </w:pPr>
      <w:r w:rsidRPr="0075650A">
        <w:rPr>
          <w:rFonts w:ascii="Times New Roman" w:eastAsiaTheme="majorEastAsia" w:hAnsi="Times New Roman" w:cs="Times New Roman"/>
          <w:kern w:val="24"/>
          <w:sz w:val="24"/>
          <w:szCs w:val="24"/>
        </w:rPr>
        <w:t>Priame podpory (priame platby a vybrané opatrenia programu rozvoja vidieka)</w:t>
      </w:r>
    </w:p>
    <w:p w14:paraId="45046CB2" w14:textId="2DA5D16A" w:rsidR="005F3F7F" w:rsidRPr="005F3F7F" w:rsidRDefault="005F3F7F" w:rsidP="005F3F7F">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t xml:space="preserve">1. Priame podpory </w:t>
      </w:r>
    </w:p>
    <w:p w14:paraId="55CAC25A" w14:textId="77777777" w:rsidR="005F3F7F" w:rsidRPr="005F3F7F" w:rsidRDefault="005F3F7F" w:rsidP="005F3F7F">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t>2. Produktívne investície</w:t>
      </w:r>
    </w:p>
    <w:p w14:paraId="0E72C360" w14:textId="232F4CB7" w:rsidR="005F3F7F" w:rsidRPr="005F3F7F" w:rsidRDefault="005F3F7F" w:rsidP="005F3F7F">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t>3. Sektorové intervencie</w:t>
      </w:r>
    </w:p>
    <w:p w14:paraId="5E33A2F1" w14:textId="77777777" w:rsidR="005F3F7F" w:rsidRDefault="005F3F7F" w:rsidP="005F3F7F">
      <w:pPr>
        <w:spacing w:line="360" w:lineRule="auto"/>
        <w:jc w:val="both"/>
        <w:rPr>
          <w:rFonts w:ascii="Times New Roman" w:eastAsiaTheme="majorEastAsia" w:hAnsi="Times New Roman" w:cs="Times New Roman"/>
          <w:b/>
          <w:bCs/>
          <w:kern w:val="24"/>
          <w:sz w:val="24"/>
          <w:szCs w:val="24"/>
        </w:rPr>
      </w:pPr>
    </w:p>
    <w:p w14:paraId="4164E3D7" w14:textId="56859861" w:rsidR="005F3F7F" w:rsidRPr="005F3F7F" w:rsidRDefault="005F3F7F" w:rsidP="005F3F7F">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t>1. Priame podpory</w:t>
      </w:r>
    </w:p>
    <w:p w14:paraId="70BAC787"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Slovenskí pestovatelia zeleniny môžu každoročne žiadať o priame podpory. Podmienky upravuje legislatíva EÚ a SR. Informácie, legislatívu, formuláre a príručku pre žiadateľa uverejňuje Pôdohospodárska platobná agentúra (APA) na internetovej stránke www.apa.sk . Informácie je možné vyhľadať aj na stránke Ministerstva pôdohospodárstva a rozvoja vidieka SR (MPRV SR) www.mpsr.sk .</w:t>
      </w:r>
    </w:p>
    <w:p w14:paraId="689ED2BB" w14:textId="51650C7E" w:rsid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Priame podpory sa vyplácajú zo štátneho rozpočtu SR a refundujú z rozpočtu EÚ.</w:t>
      </w:r>
    </w:p>
    <w:p w14:paraId="3AADE0AC"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 xml:space="preserve">Formy podpory: </w:t>
      </w:r>
    </w:p>
    <w:p w14:paraId="3B91026C" w14:textId="77777777" w:rsidR="005F3F7F" w:rsidRPr="005F3F7F" w:rsidRDefault="005F3F7F" w:rsidP="005F3F7F">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kern w:val="24"/>
          <w:sz w:val="24"/>
          <w:szCs w:val="24"/>
        </w:rPr>
        <w:t xml:space="preserve"> </w:t>
      </w:r>
      <w:r w:rsidRPr="005F3F7F">
        <w:rPr>
          <w:rFonts w:ascii="Times New Roman" w:eastAsiaTheme="majorEastAsia" w:hAnsi="Times New Roman" w:cs="Times New Roman"/>
          <w:b/>
          <w:bCs/>
          <w:kern w:val="24"/>
          <w:sz w:val="24"/>
          <w:szCs w:val="24"/>
        </w:rPr>
        <w:t>1. Priame podpory – I. pilier, Oddelené priame platby</w:t>
      </w:r>
    </w:p>
    <w:p w14:paraId="4516BE34"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 základná podpora príjmu v záujme udržateľnosti BISS (po starom SAPS)</w:t>
      </w:r>
      <w:r w:rsidRPr="005F3F7F">
        <w:rPr>
          <w:rFonts w:ascii="Times New Roman" w:eastAsiaTheme="majorEastAsia" w:hAnsi="Times New Roman" w:cs="Times New Roman"/>
          <w:kern w:val="24"/>
          <w:sz w:val="24"/>
          <w:szCs w:val="24"/>
        </w:rPr>
        <w:tab/>
        <w:t xml:space="preserve"> 101 EUR/ha</w:t>
      </w:r>
    </w:p>
    <w:p w14:paraId="148BA9FC"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 komplementárna redistributívna podpora príjmu 80 EUR/ha na prvých 100 ha, 40 EUR/ha na 101-150 ha</w:t>
      </w:r>
    </w:p>
    <w:p w14:paraId="4D04DAE6"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 komplementárna podpora príjmu pre mladých poľnohospodárov 100 EUR/ha na prvých 100 ha</w:t>
      </w:r>
    </w:p>
    <w:p w14:paraId="03EF6E64" w14:textId="46CB62E2" w:rsid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 ekoschémy -  režimy v záujme klímy, životného prostredia a dobrých životných podmienok zvierat, v CHVÚ 92 EUR/ha, mimo CHVÚ 59 EUR/ha</w:t>
      </w:r>
    </w:p>
    <w:p w14:paraId="12BC6D8B" w14:textId="77777777" w:rsidR="005F3F7F" w:rsidRPr="005F3F7F" w:rsidRDefault="005F3F7F" w:rsidP="005F3F7F">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t xml:space="preserve">2.  Priame podpory – I. pilier, Viazané priame platby (CIS) </w:t>
      </w:r>
    </w:p>
    <w:p w14:paraId="276BB89B" w14:textId="68B4AA46" w:rsidR="0075650A" w:rsidRDefault="0075650A" w:rsidP="008725BA">
      <w:pPr>
        <w:spacing w:line="360" w:lineRule="auto"/>
        <w:jc w:val="both"/>
        <w:rPr>
          <w:rFonts w:ascii="Times New Roman" w:eastAsiaTheme="majorEastAsia" w:hAnsi="Times New Roman" w:cs="Times New Roman"/>
          <w:kern w:val="24"/>
          <w:sz w:val="24"/>
          <w:szCs w:val="24"/>
        </w:rPr>
      </w:pPr>
      <w:r w:rsidRPr="0075650A">
        <w:rPr>
          <w:rFonts w:ascii="Times New Roman" w:eastAsiaTheme="majorEastAsia" w:hAnsi="Times New Roman" w:cs="Times New Roman"/>
          <w:kern w:val="24"/>
          <w:sz w:val="24"/>
          <w:szCs w:val="24"/>
        </w:rPr>
        <w:t xml:space="preserve">- </w:t>
      </w:r>
      <w:r w:rsidR="008725BA">
        <w:rPr>
          <w:rFonts w:ascii="Times New Roman" w:eastAsiaTheme="majorEastAsia" w:hAnsi="Times New Roman" w:cs="Times New Roman"/>
          <w:kern w:val="24"/>
          <w:sz w:val="24"/>
          <w:szCs w:val="24"/>
        </w:rPr>
        <w:tab/>
      </w:r>
      <w:r w:rsidRPr="0075650A">
        <w:rPr>
          <w:rFonts w:ascii="Times New Roman" w:eastAsiaTheme="majorEastAsia" w:hAnsi="Times New Roman" w:cs="Times New Roman"/>
          <w:kern w:val="24"/>
          <w:sz w:val="24"/>
          <w:szCs w:val="24"/>
        </w:rPr>
        <w:t>platba na pestovanie vybraných druhov ovocia 558 EUR/ha</w:t>
      </w:r>
    </w:p>
    <w:p w14:paraId="68E0ABE9" w14:textId="77777777" w:rsidR="0075650A" w:rsidRPr="0075650A" w:rsidRDefault="005F3F7F" w:rsidP="0075650A">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t xml:space="preserve">1. Priame podpory – II. pilier, </w:t>
      </w:r>
      <w:r w:rsidR="0075650A" w:rsidRPr="0075650A">
        <w:rPr>
          <w:rFonts w:ascii="Times New Roman" w:eastAsiaTheme="majorEastAsia" w:hAnsi="Times New Roman" w:cs="Times New Roman"/>
          <w:b/>
          <w:bCs/>
          <w:kern w:val="24"/>
          <w:sz w:val="24"/>
          <w:szCs w:val="24"/>
        </w:rPr>
        <w:t>Šetrné postupy v ovocných sadoch</w:t>
      </w:r>
    </w:p>
    <w:p w14:paraId="06969305" w14:textId="3E4C01F1" w:rsidR="0075650A" w:rsidRDefault="0075650A" w:rsidP="008725BA">
      <w:pPr>
        <w:spacing w:line="360" w:lineRule="auto"/>
        <w:ind w:left="708" w:hanging="588"/>
        <w:jc w:val="both"/>
        <w:rPr>
          <w:rFonts w:ascii="Times New Roman" w:eastAsiaTheme="majorEastAsia" w:hAnsi="Times New Roman" w:cs="Times New Roman"/>
          <w:b/>
          <w:bCs/>
          <w:kern w:val="24"/>
          <w:sz w:val="24"/>
          <w:szCs w:val="24"/>
        </w:rPr>
      </w:pPr>
      <w:r w:rsidRPr="0075650A">
        <w:rPr>
          <w:rFonts w:ascii="Times New Roman" w:eastAsiaTheme="majorEastAsia" w:hAnsi="Times New Roman" w:cs="Times New Roman"/>
          <w:b/>
          <w:bCs/>
          <w:kern w:val="24"/>
          <w:sz w:val="24"/>
          <w:szCs w:val="24"/>
        </w:rPr>
        <w:t xml:space="preserve">- </w:t>
      </w:r>
      <w:r w:rsidRPr="0075650A">
        <w:rPr>
          <w:rFonts w:ascii="Times New Roman" w:eastAsiaTheme="majorEastAsia" w:hAnsi="Times New Roman" w:cs="Times New Roman"/>
          <w:kern w:val="24"/>
          <w:sz w:val="24"/>
          <w:szCs w:val="24"/>
        </w:rPr>
        <w:tab/>
      </w:r>
      <w:r w:rsidR="008725BA">
        <w:rPr>
          <w:rFonts w:ascii="Times New Roman" w:eastAsiaTheme="majorEastAsia" w:hAnsi="Times New Roman" w:cs="Times New Roman"/>
          <w:kern w:val="24"/>
          <w:sz w:val="24"/>
          <w:szCs w:val="24"/>
        </w:rPr>
        <w:t>š</w:t>
      </w:r>
      <w:r w:rsidRPr="0075650A">
        <w:rPr>
          <w:rFonts w:ascii="Times New Roman" w:eastAsiaTheme="majorEastAsia" w:hAnsi="Times New Roman" w:cs="Times New Roman"/>
          <w:kern w:val="24"/>
          <w:sz w:val="24"/>
          <w:szCs w:val="24"/>
        </w:rPr>
        <w:t xml:space="preserve">etrné postupy v ovocných sadoch rodiace - 530 EUR/ha, mladé – 245 EUR/ha, ostatné </w:t>
      </w:r>
      <w:r w:rsidR="008725BA">
        <w:rPr>
          <w:rFonts w:ascii="Times New Roman" w:eastAsiaTheme="majorEastAsia" w:hAnsi="Times New Roman" w:cs="Times New Roman"/>
          <w:kern w:val="24"/>
          <w:sz w:val="24"/>
          <w:szCs w:val="24"/>
        </w:rPr>
        <w:t xml:space="preserve">  </w:t>
      </w:r>
      <w:r w:rsidRPr="0075650A">
        <w:rPr>
          <w:rFonts w:ascii="Times New Roman" w:eastAsiaTheme="majorEastAsia" w:hAnsi="Times New Roman" w:cs="Times New Roman"/>
          <w:kern w:val="24"/>
          <w:sz w:val="24"/>
          <w:szCs w:val="24"/>
        </w:rPr>
        <w:t>– 322 EUR/ha</w:t>
      </w:r>
    </w:p>
    <w:p w14:paraId="3E374411" w14:textId="743A95ED" w:rsidR="005F3F7F" w:rsidRPr="005F3F7F" w:rsidRDefault="005F3F7F" w:rsidP="0075650A">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t>2.  Priame podpory – II. pilier, Ekologické poľnohospodárstvo</w:t>
      </w:r>
    </w:p>
    <w:p w14:paraId="706C8B09" w14:textId="7FCCC457" w:rsidR="0075650A" w:rsidRPr="0075650A" w:rsidRDefault="0075650A" w:rsidP="0075650A">
      <w:pPr>
        <w:spacing w:line="360" w:lineRule="auto"/>
        <w:jc w:val="both"/>
        <w:rPr>
          <w:rFonts w:ascii="Times New Roman" w:eastAsiaTheme="majorEastAsia" w:hAnsi="Times New Roman" w:cs="Times New Roman"/>
          <w:kern w:val="24"/>
          <w:sz w:val="24"/>
          <w:szCs w:val="24"/>
        </w:rPr>
      </w:pPr>
      <w:r>
        <w:rPr>
          <w:rFonts w:ascii="Times New Roman" w:eastAsiaTheme="majorEastAsia" w:hAnsi="Times New Roman" w:cs="Times New Roman"/>
          <w:kern w:val="24"/>
          <w:sz w:val="24"/>
          <w:szCs w:val="24"/>
        </w:rPr>
        <w:t xml:space="preserve">- </w:t>
      </w:r>
      <w:r w:rsidRPr="0075650A">
        <w:rPr>
          <w:rFonts w:ascii="Times New Roman" w:eastAsiaTheme="majorEastAsia" w:hAnsi="Times New Roman" w:cs="Times New Roman"/>
          <w:kern w:val="24"/>
          <w:sz w:val="24"/>
          <w:szCs w:val="24"/>
        </w:rPr>
        <w:t>Ovocné sady vyšší počet jedincov rodiace 904 €/ha, 100% z vypočítanej platby</w:t>
      </w:r>
    </w:p>
    <w:p w14:paraId="0F1ECCF0" w14:textId="0F858D11" w:rsidR="0075650A" w:rsidRPr="0075650A" w:rsidRDefault="0075650A" w:rsidP="0075650A">
      <w:pPr>
        <w:spacing w:line="360" w:lineRule="auto"/>
        <w:jc w:val="both"/>
        <w:rPr>
          <w:rFonts w:ascii="Times New Roman" w:eastAsiaTheme="majorEastAsia" w:hAnsi="Times New Roman" w:cs="Times New Roman"/>
          <w:kern w:val="24"/>
          <w:sz w:val="24"/>
          <w:szCs w:val="24"/>
        </w:rPr>
      </w:pPr>
      <w:r>
        <w:rPr>
          <w:rFonts w:ascii="Times New Roman" w:eastAsiaTheme="majorEastAsia" w:hAnsi="Times New Roman" w:cs="Times New Roman"/>
          <w:kern w:val="24"/>
          <w:sz w:val="24"/>
          <w:szCs w:val="24"/>
        </w:rPr>
        <w:t xml:space="preserve">- </w:t>
      </w:r>
      <w:r w:rsidRPr="0075650A">
        <w:rPr>
          <w:rFonts w:ascii="Times New Roman" w:eastAsiaTheme="majorEastAsia" w:hAnsi="Times New Roman" w:cs="Times New Roman"/>
          <w:kern w:val="24"/>
          <w:sz w:val="24"/>
          <w:szCs w:val="24"/>
        </w:rPr>
        <w:t>Ovocné sady vyšší počet jedincov mladé 554 €/ha, 100% z vypočítanej platby</w:t>
      </w:r>
    </w:p>
    <w:p w14:paraId="2BA8BF9F" w14:textId="30BEDC2B" w:rsidR="0075650A" w:rsidRPr="0075650A" w:rsidRDefault="0075650A" w:rsidP="0075650A">
      <w:pPr>
        <w:spacing w:line="360" w:lineRule="auto"/>
        <w:jc w:val="both"/>
        <w:rPr>
          <w:rFonts w:ascii="Times New Roman" w:eastAsiaTheme="majorEastAsia" w:hAnsi="Times New Roman" w:cs="Times New Roman"/>
          <w:kern w:val="24"/>
          <w:sz w:val="24"/>
          <w:szCs w:val="24"/>
        </w:rPr>
      </w:pPr>
      <w:r>
        <w:rPr>
          <w:rFonts w:ascii="Times New Roman" w:eastAsiaTheme="majorEastAsia" w:hAnsi="Times New Roman" w:cs="Times New Roman"/>
          <w:kern w:val="24"/>
          <w:sz w:val="24"/>
          <w:szCs w:val="24"/>
        </w:rPr>
        <w:t xml:space="preserve">- </w:t>
      </w:r>
      <w:r w:rsidRPr="0075650A">
        <w:rPr>
          <w:rFonts w:ascii="Times New Roman" w:eastAsiaTheme="majorEastAsia" w:hAnsi="Times New Roman" w:cs="Times New Roman"/>
          <w:kern w:val="24"/>
          <w:sz w:val="24"/>
          <w:szCs w:val="24"/>
        </w:rPr>
        <w:t>Ovocné sady ostatné rodiace 814 €/ha, 100% z vypočítanej platby</w:t>
      </w:r>
    </w:p>
    <w:p w14:paraId="16682B57" w14:textId="1C1CEE7F" w:rsidR="005F3F7F" w:rsidRDefault="0075650A" w:rsidP="0075650A">
      <w:pPr>
        <w:spacing w:line="360" w:lineRule="auto"/>
        <w:jc w:val="both"/>
        <w:rPr>
          <w:rFonts w:ascii="Times New Roman" w:eastAsiaTheme="majorEastAsia" w:hAnsi="Times New Roman" w:cs="Times New Roman"/>
          <w:kern w:val="24"/>
          <w:sz w:val="24"/>
          <w:szCs w:val="24"/>
        </w:rPr>
      </w:pPr>
      <w:r>
        <w:rPr>
          <w:rFonts w:ascii="Times New Roman" w:eastAsiaTheme="majorEastAsia" w:hAnsi="Times New Roman" w:cs="Times New Roman"/>
          <w:kern w:val="24"/>
          <w:sz w:val="24"/>
          <w:szCs w:val="24"/>
        </w:rPr>
        <w:t xml:space="preserve">- </w:t>
      </w:r>
      <w:r w:rsidRPr="0075650A">
        <w:rPr>
          <w:rFonts w:ascii="Times New Roman" w:eastAsiaTheme="majorEastAsia" w:hAnsi="Times New Roman" w:cs="Times New Roman"/>
          <w:kern w:val="24"/>
          <w:sz w:val="24"/>
          <w:szCs w:val="24"/>
        </w:rPr>
        <w:t>Ovocné sady zmiešané krajinotvorné 497 €/ha, 50% z vypočítanej platby</w:t>
      </w:r>
    </w:p>
    <w:p w14:paraId="47A3EB9C" w14:textId="35535484" w:rsidR="005F3F7F" w:rsidRDefault="005F3F7F" w:rsidP="005F3F7F">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lastRenderedPageBreak/>
        <w:t>2. Produktívne investície</w:t>
      </w:r>
    </w:p>
    <w:p w14:paraId="6C93B572"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Produktívne investície v poľnohospodárskych podnikoch</w:t>
      </w:r>
    </w:p>
    <w:p w14:paraId="58DE105D" w14:textId="33D58086" w:rsid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Z verejných zdrojov sa použije celkovo 340 mil. EUR na 5 rokov na investície do poľnohospodárskych podnikov v oblasti prvovýroby. Dôraz bude na investície do živočíšnej výroby a špeciálnej rastlinnej výroby a spracovania vlastných produktov prvovýroby, ako aj skladovanie, súvisiaca logistika a spracovanie produkcie členov organizácií výrobcov.</w:t>
      </w:r>
    </w:p>
    <w:p w14:paraId="20B05AAA" w14:textId="12ECE5E4" w:rsid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Zo zdrojov vyčlenených na investície sa bude podstatná časť realizovať prostredníctvom finančných nástrojov vo forme kombinácie záruk a grantov. Finančná alokácia na finančné nástroje predstavuje 278,7 mil. EUR. Z toho 128,7 mil. EUR budú predstavovať granty a 150 mil. EUR záruky. Granty alebo bonifikácia úrokov podporia malých (do 100 ha) a mladých poľnohospodárov v objeme 31 mil. EUR a ostatných poľnohospodárov sumou 97,7mil. EUR. Z hľadiska zamerania bude podporená touto formou podpory špeciálna rastlinná výroba (18 mil. EUR) a živočíšna výroba (70 mil. EUR). Zvyšná časť pôjde na modernizáciu poľnohospodárstva (prierezový cieľ) a na obnoviteľné zdroje energie (76,6 mil. EUR).</w:t>
      </w:r>
    </w:p>
    <w:p w14:paraId="3D88F9C3"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 xml:space="preserve">Výhodou finančných nástrojov je ich multiplikačný efekt. Suma 150 mil. EUR záruk pri pákovom efekte 1:4 bude postačovať na úvery v odhadovanej výške 600 mil. EUR (mladí a malí 120 mil. EUR, ostatní 480 mil. EUR). Na klasické granty bude vyčlenených 61,3 mil. EUR, ktoré budú využité v záujme čo najlepšieho zacielenia podpory (napr. ochrana pred predátormi, ochrana pred mrazmi atď.). </w:t>
      </w:r>
    </w:p>
    <w:p w14:paraId="4AE276D2"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Z celkovej sumy 340 mil. EUR sa alokuje na podporu pre mladých poľnohospodárov suma 59,6 mil. EUR (z toho 16,3 mil. EUR na podporu na investície do obnoviteľných zdrojov energie), a to vo forme:</w:t>
      </w:r>
    </w:p>
    <w:p w14:paraId="6CF52CFB"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a) finančných nástrojov (záruk za úvery);</w:t>
      </w:r>
    </w:p>
    <w:p w14:paraId="14CB7918" w14:textId="77777777" w:rsidR="005F3F7F" w:rsidRP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b) finančných nástrojov (záruk za úvery) v kombinácii s grantami alebo s bonifikáciou úrokov;</w:t>
      </w:r>
    </w:p>
    <w:p w14:paraId="253C1DC4" w14:textId="0B00EC9D" w:rsidR="005F3F7F" w:rsidRDefault="005F3F7F" w:rsidP="005F3F7F">
      <w:pPr>
        <w:spacing w:line="360" w:lineRule="auto"/>
        <w:jc w:val="both"/>
        <w:rPr>
          <w:rFonts w:ascii="Times New Roman" w:eastAsiaTheme="majorEastAsia" w:hAnsi="Times New Roman" w:cs="Times New Roman"/>
          <w:kern w:val="24"/>
          <w:sz w:val="24"/>
          <w:szCs w:val="24"/>
        </w:rPr>
      </w:pPr>
      <w:r w:rsidRPr="005F3F7F">
        <w:rPr>
          <w:rFonts w:ascii="Times New Roman" w:eastAsiaTheme="majorEastAsia" w:hAnsi="Times New Roman" w:cs="Times New Roman"/>
          <w:kern w:val="24"/>
          <w:sz w:val="24"/>
          <w:szCs w:val="24"/>
        </w:rPr>
        <w:t>c) klasických investičných grantov s vyššou intenzitou pomoci (80%).</w:t>
      </w:r>
    </w:p>
    <w:p w14:paraId="3D8203A0" w14:textId="77777777" w:rsidR="005F3F7F" w:rsidRDefault="005F3F7F" w:rsidP="005F3F7F">
      <w:pPr>
        <w:spacing w:line="360" w:lineRule="auto"/>
        <w:jc w:val="both"/>
        <w:rPr>
          <w:rFonts w:ascii="Times New Roman" w:eastAsiaTheme="majorEastAsia" w:hAnsi="Times New Roman" w:cs="Times New Roman"/>
          <w:kern w:val="24"/>
          <w:sz w:val="24"/>
          <w:szCs w:val="24"/>
        </w:rPr>
      </w:pPr>
    </w:p>
    <w:p w14:paraId="447FBD8C" w14:textId="48C300BB" w:rsidR="005F3F7F" w:rsidRDefault="005F3F7F" w:rsidP="005F3F7F">
      <w:pPr>
        <w:spacing w:line="360" w:lineRule="auto"/>
        <w:jc w:val="both"/>
        <w:rPr>
          <w:rFonts w:ascii="Times New Roman" w:eastAsiaTheme="majorEastAsia" w:hAnsi="Times New Roman" w:cs="Times New Roman"/>
          <w:b/>
          <w:bCs/>
          <w:kern w:val="24"/>
          <w:sz w:val="24"/>
          <w:szCs w:val="24"/>
        </w:rPr>
      </w:pPr>
      <w:r w:rsidRPr="005F3F7F">
        <w:rPr>
          <w:rFonts w:ascii="Times New Roman" w:eastAsiaTheme="majorEastAsia" w:hAnsi="Times New Roman" w:cs="Times New Roman"/>
          <w:b/>
          <w:bCs/>
          <w:kern w:val="24"/>
          <w:sz w:val="24"/>
          <w:szCs w:val="24"/>
        </w:rPr>
        <w:t>3. Sektorové intervencie</w:t>
      </w:r>
    </w:p>
    <w:p w14:paraId="605E2C3C" w14:textId="77777777" w:rsidR="0075650A" w:rsidRDefault="0075650A" w:rsidP="00783DE5">
      <w:pPr>
        <w:spacing w:line="360" w:lineRule="auto"/>
        <w:jc w:val="both"/>
        <w:rPr>
          <w:rFonts w:ascii="Times New Roman" w:eastAsiaTheme="majorEastAsia" w:hAnsi="Times New Roman" w:cs="Times New Roman"/>
          <w:kern w:val="24"/>
          <w:sz w:val="24"/>
          <w:szCs w:val="24"/>
        </w:rPr>
      </w:pPr>
      <w:r w:rsidRPr="0075650A">
        <w:rPr>
          <w:rFonts w:ascii="Times New Roman" w:eastAsiaTheme="majorEastAsia" w:hAnsi="Times New Roman" w:cs="Times New Roman"/>
          <w:kern w:val="24"/>
          <w:sz w:val="24"/>
          <w:szCs w:val="24"/>
        </w:rPr>
        <w:t xml:space="preserve">Jedným z dôležitých nástrojov na posilnenie konkurencieschopnosti sektora ovocia sú sektorové intervencie. Problémom Slovenska (aj niektorých iných členských štátov EÚ) je </w:t>
      </w:r>
      <w:r w:rsidRPr="0075650A">
        <w:rPr>
          <w:rFonts w:ascii="Times New Roman" w:eastAsiaTheme="majorEastAsia" w:hAnsi="Times New Roman" w:cs="Times New Roman"/>
          <w:kern w:val="24"/>
          <w:sz w:val="24"/>
          <w:szCs w:val="24"/>
        </w:rPr>
        <w:lastRenderedPageBreak/>
        <w:t>nízka organizovanosť producentov ovocia. To spôsobuje slabé postavenie pestovateľov ovocia v rámci potravinovej vertikály, nízku vyjednávaciu silu pestovateľov a má aj negatívny vplyv na pridanú hodnotu prvovýrobcov. Podpora fungovania odbytových organizácií dokáže zmierniť tieto nedostatky alebo ich úplne eliminovať.</w:t>
      </w:r>
    </w:p>
    <w:p w14:paraId="44F1B64C" w14:textId="27E391D4"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Sektorové intervencie (organizácie výrobcov) (27,5 mil. EUR pre sektor ovocia a zeleniny a 25,05 mil. EUR pre ostatné sektory, z toho zemiaky 12,2 mil. EUR)</w:t>
      </w:r>
    </w:p>
    <w:p w14:paraId="07EB6498"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Na zlepšenie postavenia poľnohospodárov v hodnotovom reťazci SR využije sektorové intervencie. Tie podporia koncentráciu ponuky v sektore ovocia, zeleniny a nových sektoroch (mlieko, zemiaky, ovce a kozy).</w:t>
      </w:r>
    </w:p>
    <w:p w14:paraId="46919FEB" w14:textId="7E0B4985" w:rsid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Na nové sektory sa využije až čiastka 25,052 mil. EUR priamych platieb. Vzhľadom na postupný proces zapojenia poľnohospodárov do operačných skupín a postupného zvyšovania hodnoty trhovej produkcie bude Slovensko ročnú alokovanú čiastku postupne navyšovať. Odhad čerpania je v roku 2023 1 mil. EUR, 2024 3 mil. EUR, 2025 5,01 mil. EUR a v rokoch 2026 a 2027 8,02 mil. EUR.</w:t>
      </w:r>
    </w:p>
    <w:p w14:paraId="12106AD5" w14:textId="6D107791" w:rsidR="00783DE5" w:rsidRDefault="00783DE5" w:rsidP="00783DE5">
      <w:pPr>
        <w:spacing w:line="360" w:lineRule="auto"/>
        <w:jc w:val="both"/>
        <w:rPr>
          <w:rFonts w:ascii="Times New Roman" w:eastAsiaTheme="majorEastAsia" w:hAnsi="Times New Roman" w:cs="Times New Roman"/>
          <w:kern w:val="24"/>
          <w:sz w:val="24"/>
          <w:szCs w:val="24"/>
        </w:rPr>
      </w:pPr>
    </w:p>
    <w:p w14:paraId="2BC7DAC1" w14:textId="7A25AFCE" w:rsidR="00783DE5" w:rsidRDefault="00783DE5" w:rsidP="00783DE5">
      <w:pPr>
        <w:spacing w:line="360" w:lineRule="auto"/>
        <w:jc w:val="both"/>
        <w:rPr>
          <w:rFonts w:ascii="Times New Roman" w:eastAsiaTheme="majorEastAsia" w:hAnsi="Times New Roman" w:cs="Times New Roman"/>
          <w:b/>
          <w:bCs/>
          <w:kern w:val="24"/>
          <w:sz w:val="24"/>
          <w:szCs w:val="24"/>
        </w:rPr>
      </w:pPr>
      <w:r w:rsidRPr="00783DE5">
        <w:rPr>
          <w:rFonts w:ascii="Times New Roman" w:eastAsiaTheme="majorEastAsia" w:hAnsi="Times New Roman" w:cs="Times New Roman"/>
          <w:b/>
          <w:bCs/>
          <w:kern w:val="24"/>
          <w:sz w:val="24"/>
          <w:szCs w:val="24"/>
        </w:rPr>
        <w:t>Mladí poľnohospodári v Strategickom pláne Spoločnej poľnohospodárskej politiky 2023-2027</w:t>
      </w:r>
    </w:p>
    <w:p w14:paraId="01FBE4BD" w14:textId="6F637AE8"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Z prostriedkov SP SPP 2023-2027 Slovensko na podporu mladých poľnohospodárov vyčlení 67,2 mil.</w:t>
      </w:r>
      <w:r>
        <w:rPr>
          <w:rFonts w:ascii="Times New Roman" w:eastAsiaTheme="majorEastAsia" w:hAnsi="Times New Roman" w:cs="Times New Roman"/>
          <w:kern w:val="24"/>
          <w:sz w:val="24"/>
          <w:szCs w:val="24"/>
        </w:rPr>
        <w:t xml:space="preserve"> </w:t>
      </w:r>
      <w:r w:rsidRPr="00783DE5">
        <w:rPr>
          <w:rFonts w:ascii="Times New Roman" w:eastAsiaTheme="majorEastAsia" w:hAnsi="Times New Roman" w:cs="Times New Roman"/>
          <w:kern w:val="24"/>
          <w:sz w:val="24"/>
          <w:szCs w:val="24"/>
        </w:rPr>
        <w:t>EUR (zdroje EÚ), čo zodpovedá 3,3% jeho celkovej alokácie na priame platby. Slovensko využije na</w:t>
      </w:r>
      <w:r>
        <w:rPr>
          <w:rFonts w:ascii="Times New Roman" w:eastAsiaTheme="majorEastAsia" w:hAnsi="Times New Roman" w:cs="Times New Roman"/>
          <w:kern w:val="24"/>
          <w:sz w:val="24"/>
          <w:szCs w:val="24"/>
        </w:rPr>
        <w:t xml:space="preserve"> </w:t>
      </w:r>
      <w:r w:rsidRPr="00783DE5">
        <w:rPr>
          <w:rFonts w:ascii="Times New Roman" w:eastAsiaTheme="majorEastAsia" w:hAnsi="Times New Roman" w:cs="Times New Roman"/>
          <w:kern w:val="24"/>
          <w:sz w:val="24"/>
          <w:szCs w:val="24"/>
        </w:rPr>
        <w:t>podporu generačnej obnovy intervencie v rámci priamych platieb aj rozvoja vidieka. Podpora mladých</w:t>
      </w:r>
      <w:r>
        <w:rPr>
          <w:rFonts w:ascii="Times New Roman" w:eastAsiaTheme="majorEastAsia" w:hAnsi="Times New Roman" w:cs="Times New Roman"/>
          <w:kern w:val="24"/>
          <w:sz w:val="24"/>
          <w:szCs w:val="24"/>
        </w:rPr>
        <w:t xml:space="preserve"> </w:t>
      </w:r>
      <w:r w:rsidRPr="00783DE5">
        <w:rPr>
          <w:rFonts w:ascii="Times New Roman" w:eastAsiaTheme="majorEastAsia" w:hAnsi="Times New Roman" w:cs="Times New Roman"/>
          <w:kern w:val="24"/>
          <w:sz w:val="24"/>
          <w:szCs w:val="24"/>
        </w:rPr>
        <w:t>poľnohospodárov bude zahŕňať:</w:t>
      </w:r>
    </w:p>
    <w:p w14:paraId="3782DD6F"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1.Komplementárnu podporu príjmu pre mladých poľnohospodárov</w:t>
      </w:r>
    </w:p>
    <w:p w14:paraId="3275BCB3"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2.Podporu na usadenie mladých poľnohospodárov</w:t>
      </w:r>
    </w:p>
    <w:p w14:paraId="69D4F38B"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3.Podpora mladých poľnohospodárov prostredníctvom investícií</w:t>
      </w:r>
    </w:p>
    <w:p w14:paraId="29901781" w14:textId="7018B116"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 xml:space="preserve">4.Podpora mladých poľnohospodárov </w:t>
      </w:r>
      <w:r w:rsidR="00D03C09" w:rsidRPr="00D03C09">
        <w:rPr>
          <w:rFonts w:ascii="Times New Roman" w:eastAsiaTheme="majorEastAsia" w:hAnsi="Times New Roman" w:cs="Times New Roman"/>
          <w:kern w:val="24"/>
          <w:sz w:val="24"/>
          <w:szCs w:val="24"/>
        </w:rPr>
        <w:t>prostredníctvom vzdelávania/poradenstva</w:t>
      </w:r>
    </w:p>
    <w:p w14:paraId="12D65DBC" w14:textId="17E27AF2"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5.Prístup mladých poľnohospodárov k pôde</w:t>
      </w:r>
    </w:p>
    <w:p w14:paraId="2DBFDFD3"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1.Komplementárna podpora príjmu pre mladých poľnohospodárov</w:t>
      </w:r>
    </w:p>
    <w:p w14:paraId="34FA6A8F"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 xml:space="preserve">Slovensko v období 2023-2027 poskytne komplementárnu podporu príjmu pre mladých poľnohospodárov na prvých 100 ha na úrovni 100 EUR/ha každému skutočnému mladému </w:t>
      </w:r>
      <w:r w:rsidRPr="00783DE5">
        <w:rPr>
          <w:rFonts w:ascii="Times New Roman" w:eastAsiaTheme="majorEastAsia" w:hAnsi="Times New Roman" w:cs="Times New Roman"/>
          <w:kern w:val="24"/>
          <w:sz w:val="24"/>
          <w:szCs w:val="24"/>
        </w:rPr>
        <w:lastRenderedPageBreak/>
        <w:t>poľnohospodárovi. Na platbu bude mať nárok mladý poľnohospodár, ktorý začal podnikať v poľnohospodárstve prvý krát alebo založil podnik počas dvoch rokov predchádzajúcich prvému podaniu žiadosti o podporu. Podpora sa bude vyplácať maximálne 5 rokov. Na túto intervenciu Slovensko alokuje 12,2 mil. EUR.</w:t>
      </w:r>
    </w:p>
    <w:p w14:paraId="05D6BFAD"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2.Podpora na získavanie a udržanie mladých poľnohospodárov</w:t>
      </w:r>
    </w:p>
    <w:p w14:paraId="7B5E55DA" w14:textId="468FE05B" w:rsid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Slovensko podporí mladých poľnohospodárov prostredníctvom projektovej podpory paušálnou sumou v hodnote 50 000 EUR (70 000 EUR v prípade, ak podnikateľský plán bude zahŕňať aj spracovanie vlastnej produkcie mladého farmára). Projektová podpora bude viazaná na investície na farme v minimálnej miere 50% z hodnoty paušálnej sumy. Na túto intervenciu Slovensko alokuje 57 mil. EUR.</w:t>
      </w:r>
    </w:p>
    <w:p w14:paraId="35233C40"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3. Podpora mladých poľnohospodárov prostredníctvom investícií</w:t>
      </w:r>
    </w:p>
    <w:p w14:paraId="23CB294F"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Slovensko podporí konkurencieschopnosť mladých poľnohospodárov a zníži tým ich finančnú medzeru prostredníctvom grantov a finančných nástrojov. Na túto intervenciu Slovensko alokuje v rámci Strategického plánu 59,6 mil. EUR. Finančné nástroje odstránia podstatnú časť finančnej medzery mladých poľnohospodárov prostredníctvom poskytovania záruk, zvýhodnených úrokových sadzieb a aj vo forme odpustenia časti istiny. Finančné nástroje budú môcť mladí poľnohospodári použiť aj na nákup pôdy. Okrem finančných nástrojov budú investície mladých poľnohospodárov podporené investičnými grantami so zvýhodnenou intenzitou podpory.</w:t>
      </w:r>
    </w:p>
    <w:p w14:paraId="43FC8F2B"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 xml:space="preserve">4. Podpora mladých poľnohospodárov </w:t>
      </w:r>
      <w:bookmarkStart w:id="0" w:name="_Hlk120168052"/>
      <w:r w:rsidRPr="00783DE5">
        <w:rPr>
          <w:rFonts w:ascii="Times New Roman" w:eastAsiaTheme="majorEastAsia" w:hAnsi="Times New Roman" w:cs="Times New Roman"/>
          <w:kern w:val="24"/>
          <w:sz w:val="24"/>
          <w:szCs w:val="24"/>
        </w:rPr>
        <w:t>prostredníctvom vzdelávania/poradenstva</w:t>
      </w:r>
      <w:bookmarkEnd w:id="0"/>
    </w:p>
    <w:p w14:paraId="189EEDC2" w14:textId="529C7D35" w:rsid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Slovensko podporí mladých farmárov a ich konkurencieschopnosť formou vzdelávania a poradenstva zameraného na potreby mladých farmárov. Prostriedky na vzdelávanie a poradenstvo pre mladých farmárov sú alokované v rámci prierezového cieľa „Modernizácia“.</w:t>
      </w:r>
    </w:p>
    <w:p w14:paraId="1B3A982F"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5. Prístup mladých poľnohospodárov k pôde</w:t>
      </w:r>
    </w:p>
    <w:p w14:paraId="587C3D28" w14:textId="32597482" w:rsid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 xml:space="preserve">Slovensko zabezpečí lepší prístup mladých poľnohospodárov k pôde prostredníctvom pozemkových úprav. Prístup k pôde v rámci národných politík sa bude zlepšovať prostredníctvom sfunkčnenia inštitútu prednostného prenájmu pôdy v držbe Slovenského pozemkového fondu (SPF) pre životaschopných mladých poľnohospodárov. Prístup mladých poľnohospodárov k pôde zlepšia aj finančné nástroje zamerané na podporu kúpy pôdy do vlastníctva mladých poľnohospodárov. Generačnú obnovu reflektuje ukazovateľ výsledku R.36 - Generačná obnova: Slovensko podporí mladých poľnohospodárov prostredníctvom </w:t>
      </w:r>
      <w:r w:rsidRPr="00783DE5">
        <w:rPr>
          <w:rFonts w:ascii="Times New Roman" w:eastAsiaTheme="majorEastAsia" w:hAnsi="Times New Roman" w:cs="Times New Roman"/>
          <w:kern w:val="24"/>
          <w:sz w:val="24"/>
          <w:szCs w:val="24"/>
        </w:rPr>
        <w:lastRenderedPageBreak/>
        <w:t>intervencie vo forme priamych platieb: Komplementárna podpora príjmu pre mladých poľnohospodárov. Časť mladých poľnohospodárov bude podporených aj formou intervencie na rozvoj vidieka: 75.1 Získavanie mladých poľnohospodárov. Slovensko týmto spôsobom plánuje podporiť 1 000 mladých poľnohospodárov.</w:t>
      </w:r>
    </w:p>
    <w:p w14:paraId="2CD77805" w14:textId="77777777" w:rsidR="00783DE5" w:rsidRDefault="00783DE5" w:rsidP="00783DE5">
      <w:pPr>
        <w:spacing w:line="360" w:lineRule="auto"/>
        <w:jc w:val="both"/>
        <w:rPr>
          <w:rFonts w:ascii="Times New Roman" w:eastAsiaTheme="majorEastAsia" w:hAnsi="Times New Roman" w:cs="Times New Roman"/>
          <w:kern w:val="24"/>
          <w:sz w:val="24"/>
          <w:szCs w:val="24"/>
        </w:rPr>
      </w:pPr>
    </w:p>
    <w:p w14:paraId="672EB18D" w14:textId="1FD37397" w:rsidR="00783DE5" w:rsidRDefault="00783DE5" w:rsidP="00783DE5">
      <w:pPr>
        <w:spacing w:line="360" w:lineRule="auto"/>
        <w:jc w:val="both"/>
        <w:rPr>
          <w:rFonts w:ascii="Times New Roman" w:eastAsiaTheme="majorEastAsia" w:hAnsi="Times New Roman" w:cs="Times New Roman"/>
          <w:b/>
          <w:bCs/>
          <w:kern w:val="24"/>
          <w:sz w:val="24"/>
          <w:szCs w:val="24"/>
        </w:rPr>
      </w:pPr>
      <w:r w:rsidRPr="00783DE5">
        <w:rPr>
          <w:rFonts w:ascii="Times New Roman" w:eastAsiaTheme="majorEastAsia" w:hAnsi="Times New Roman" w:cs="Times New Roman"/>
          <w:b/>
          <w:bCs/>
          <w:kern w:val="24"/>
          <w:sz w:val="24"/>
          <w:szCs w:val="24"/>
        </w:rPr>
        <w:t xml:space="preserve">II. </w:t>
      </w:r>
      <w:r w:rsidR="0075650A" w:rsidRPr="0075650A">
        <w:rPr>
          <w:rFonts w:ascii="Times New Roman" w:eastAsiaTheme="majorEastAsia" w:hAnsi="Times New Roman" w:cs="Times New Roman"/>
          <w:b/>
          <w:bCs/>
          <w:kern w:val="24"/>
          <w:sz w:val="24"/>
          <w:szCs w:val="24"/>
        </w:rPr>
        <w:t>Aktuálne trendy v ovocinárstve, umiestňovanie slovenského ovocia na trhu - možnosti odbytu, obchodné a marketingové stratégie.</w:t>
      </w:r>
    </w:p>
    <w:p w14:paraId="7A48E225" w14:textId="591891F0" w:rsidR="0075650A" w:rsidRDefault="0075650A" w:rsidP="0075650A">
      <w:pPr>
        <w:spacing w:line="360" w:lineRule="auto"/>
        <w:jc w:val="center"/>
        <w:rPr>
          <w:rFonts w:ascii="Times New Roman" w:eastAsiaTheme="majorEastAsia" w:hAnsi="Times New Roman" w:cs="Times New Roman"/>
          <w:b/>
          <w:bCs/>
          <w:kern w:val="24"/>
          <w:sz w:val="24"/>
          <w:szCs w:val="24"/>
        </w:rPr>
      </w:pPr>
      <w:r w:rsidRPr="0075650A">
        <w:rPr>
          <w:rFonts w:ascii="Times New Roman" w:eastAsiaTheme="majorEastAsia" w:hAnsi="Times New Roman" w:cs="Times New Roman"/>
          <w:b/>
          <w:bCs/>
          <w:kern w:val="24"/>
          <w:sz w:val="24"/>
          <w:szCs w:val="24"/>
        </w:rPr>
        <w:t>Aktuálne trendy v ovocinárstve</w:t>
      </w:r>
    </w:p>
    <w:p w14:paraId="0D00E5D4" w14:textId="0F884843"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 xml:space="preserve">Trendy so všeobecnou platnosťou: </w:t>
      </w:r>
    </w:p>
    <w:p w14:paraId="09C16732" w14:textId="17A93C35" w:rsidR="0075650A" w:rsidRPr="0075650A" w:rsidRDefault="00783DE5" w:rsidP="0075650A">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1</w:t>
      </w:r>
      <w:r w:rsidR="0075650A" w:rsidRPr="0075650A">
        <w:rPr>
          <w:rFonts w:ascii="Times New Roman" w:eastAsiaTheme="majorEastAsia" w:hAnsi="Times New Roman" w:cs="Times New Roman"/>
          <w:kern w:val="24"/>
          <w:sz w:val="24"/>
          <w:szCs w:val="24"/>
        </w:rPr>
        <w:t>.</w:t>
      </w:r>
      <w:r w:rsidR="0075650A" w:rsidRPr="0075650A">
        <w:rPr>
          <w:rFonts w:ascii="Times New Roman" w:eastAsiaTheme="majorEastAsia" w:hAnsi="Times New Roman" w:cs="Times New Roman"/>
          <w:kern w:val="24"/>
          <w:sz w:val="24"/>
          <w:szCs w:val="24"/>
        </w:rPr>
        <w:tab/>
        <w:t>Posilnenie vertikálnej a horizontálne spolupráce, a posúdenie možnosti vzniku OOV resp. medziodvetvových dohôd v zmysle platnej legislatívy (Nariadenie Európskeho parlamentu a Rady (EÚ) č. 1308/2013)</w:t>
      </w:r>
    </w:p>
    <w:p w14:paraId="5BA0AD59" w14:textId="77777777" w:rsidR="0075650A" w:rsidRPr="0075650A" w:rsidRDefault="0075650A" w:rsidP="0075650A">
      <w:pPr>
        <w:spacing w:line="360" w:lineRule="auto"/>
        <w:jc w:val="both"/>
        <w:rPr>
          <w:rFonts w:ascii="Times New Roman" w:eastAsiaTheme="majorEastAsia" w:hAnsi="Times New Roman" w:cs="Times New Roman"/>
          <w:kern w:val="24"/>
          <w:sz w:val="24"/>
          <w:szCs w:val="24"/>
        </w:rPr>
      </w:pPr>
      <w:r w:rsidRPr="0075650A">
        <w:rPr>
          <w:rFonts w:ascii="Times New Roman" w:eastAsiaTheme="majorEastAsia" w:hAnsi="Times New Roman" w:cs="Times New Roman"/>
          <w:kern w:val="24"/>
          <w:sz w:val="24"/>
          <w:szCs w:val="24"/>
        </w:rPr>
        <w:t>2.</w:t>
      </w:r>
      <w:r w:rsidRPr="0075650A">
        <w:rPr>
          <w:rFonts w:ascii="Times New Roman" w:eastAsiaTheme="majorEastAsia" w:hAnsi="Times New Roman" w:cs="Times New Roman"/>
          <w:kern w:val="24"/>
          <w:sz w:val="24"/>
          <w:szCs w:val="24"/>
        </w:rPr>
        <w:tab/>
        <w:t>Zriadenie fondu nepoistiteľných rizík</w:t>
      </w:r>
    </w:p>
    <w:p w14:paraId="3E271469" w14:textId="77777777" w:rsidR="0075650A" w:rsidRPr="0075650A" w:rsidRDefault="0075650A" w:rsidP="0075650A">
      <w:pPr>
        <w:spacing w:line="360" w:lineRule="auto"/>
        <w:jc w:val="both"/>
        <w:rPr>
          <w:rFonts w:ascii="Times New Roman" w:eastAsiaTheme="majorEastAsia" w:hAnsi="Times New Roman" w:cs="Times New Roman"/>
          <w:kern w:val="24"/>
          <w:sz w:val="24"/>
          <w:szCs w:val="24"/>
        </w:rPr>
      </w:pPr>
      <w:r w:rsidRPr="0075650A">
        <w:rPr>
          <w:rFonts w:ascii="Times New Roman" w:eastAsiaTheme="majorEastAsia" w:hAnsi="Times New Roman" w:cs="Times New Roman"/>
          <w:kern w:val="24"/>
          <w:sz w:val="24"/>
          <w:szCs w:val="24"/>
        </w:rPr>
        <w:t>4.</w:t>
      </w:r>
      <w:r w:rsidRPr="0075650A">
        <w:rPr>
          <w:rFonts w:ascii="Times New Roman" w:eastAsiaTheme="majorEastAsia" w:hAnsi="Times New Roman" w:cs="Times New Roman"/>
          <w:kern w:val="24"/>
          <w:sz w:val="24"/>
          <w:szCs w:val="24"/>
        </w:rPr>
        <w:tab/>
        <w:t>Výchova spotrebiteľa o potravinách a výžive so zameraním na zdravý životný štýl, zlepšovanie nákupného patriotizmu spotrebiteľov, zavedenie marketingových nástrojov</w:t>
      </w:r>
    </w:p>
    <w:p w14:paraId="7C46DB41" w14:textId="77777777" w:rsidR="0075650A" w:rsidRPr="0075650A" w:rsidRDefault="0075650A" w:rsidP="0075650A">
      <w:pPr>
        <w:spacing w:line="360" w:lineRule="auto"/>
        <w:jc w:val="both"/>
        <w:rPr>
          <w:rFonts w:ascii="Times New Roman" w:eastAsiaTheme="majorEastAsia" w:hAnsi="Times New Roman" w:cs="Times New Roman"/>
          <w:kern w:val="24"/>
          <w:sz w:val="24"/>
          <w:szCs w:val="24"/>
        </w:rPr>
      </w:pPr>
      <w:r w:rsidRPr="0075650A">
        <w:rPr>
          <w:rFonts w:ascii="Times New Roman" w:eastAsiaTheme="majorEastAsia" w:hAnsi="Times New Roman" w:cs="Times New Roman"/>
          <w:kern w:val="24"/>
          <w:sz w:val="24"/>
          <w:szCs w:val="24"/>
        </w:rPr>
        <w:t>5.</w:t>
      </w:r>
      <w:r w:rsidRPr="0075650A">
        <w:rPr>
          <w:rFonts w:ascii="Times New Roman" w:eastAsiaTheme="majorEastAsia" w:hAnsi="Times New Roman" w:cs="Times New Roman"/>
          <w:kern w:val="24"/>
          <w:sz w:val="24"/>
          <w:szCs w:val="24"/>
        </w:rPr>
        <w:tab/>
        <w:t>Zvýšenie a zlepšenie prenosu poznatkov vedy a výskumu do prax e- zriadiť a aktivovať samostatné výskumné pracovisko pre oblasť ovocinárstva, založené na princípoch samofinancovania s vykrytím časti nákladov zo štátneho rozpočtu.</w:t>
      </w:r>
    </w:p>
    <w:p w14:paraId="45564805" w14:textId="77777777" w:rsidR="0075650A" w:rsidRPr="0075650A" w:rsidRDefault="0075650A" w:rsidP="0075650A">
      <w:pPr>
        <w:spacing w:line="360" w:lineRule="auto"/>
        <w:jc w:val="both"/>
        <w:rPr>
          <w:rFonts w:ascii="Times New Roman" w:eastAsiaTheme="majorEastAsia" w:hAnsi="Times New Roman" w:cs="Times New Roman"/>
          <w:kern w:val="24"/>
          <w:sz w:val="24"/>
          <w:szCs w:val="24"/>
        </w:rPr>
      </w:pPr>
      <w:r w:rsidRPr="0075650A">
        <w:rPr>
          <w:rFonts w:ascii="Times New Roman" w:eastAsiaTheme="majorEastAsia" w:hAnsi="Times New Roman" w:cs="Times New Roman"/>
          <w:kern w:val="24"/>
          <w:sz w:val="24"/>
          <w:szCs w:val="24"/>
        </w:rPr>
        <w:t>6.</w:t>
      </w:r>
      <w:r w:rsidRPr="0075650A">
        <w:rPr>
          <w:rFonts w:ascii="Times New Roman" w:eastAsiaTheme="majorEastAsia" w:hAnsi="Times New Roman" w:cs="Times New Roman"/>
          <w:kern w:val="24"/>
          <w:sz w:val="24"/>
          <w:szCs w:val="24"/>
        </w:rPr>
        <w:tab/>
        <w:t>Podpora nových foriem odbytu vrátane zabezpečenia verejného stravovania a podpory Školského programu</w:t>
      </w:r>
    </w:p>
    <w:p w14:paraId="1A15C7F4" w14:textId="77777777" w:rsidR="0075650A" w:rsidRPr="0075650A" w:rsidRDefault="0075650A" w:rsidP="0075650A">
      <w:pPr>
        <w:spacing w:line="360" w:lineRule="auto"/>
        <w:jc w:val="both"/>
        <w:rPr>
          <w:rFonts w:ascii="Times New Roman" w:eastAsiaTheme="majorEastAsia" w:hAnsi="Times New Roman" w:cs="Times New Roman"/>
          <w:kern w:val="24"/>
          <w:sz w:val="24"/>
          <w:szCs w:val="24"/>
        </w:rPr>
      </w:pPr>
      <w:r w:rsidRPr="0075650A">
        <w:rPr>
          <w:rFonts w:ascii="Times New Roman" w:eastAsiaTheme="majorEastAsia" w:hAnsi="Times New Roman" w:cs="Times New Roman"/>
          <w:kern w:val="24"/>
          <w:sz w:val="24"/>
          <w:szCs w:val="24"/>
        </w:rPr>
        <w:t>7.</w:t>
      </w:r>
      <w:r w:rsidRPr="0075650A">
        <w:rPr>
          <w:rFonts w:ascii="Times New Roman" w:eastAsiaTheme="majorEastAsia" w:hAnsi="Times New Roman" w:cs="Times New Roman"/>
          <w:kern w:val="24"/>
          <w:sz w:val="24"/>
          <w:szCs w:val="24"/>
        </w:rPr>
        <w:tab/>
        <w:t>Vytvoriť systém financovania z cudzích zdrojov vrátanie záručných schém, modelov odkladov splátok a dlhodobosti úverov (10-20 rokov)</w:t>
      </w:r>
    </w:p>
    <w:p w14:paraId="23FD12CF" w14:textId="389D90EC" w:rsidR="00A31CE5" w:rsidRDefault="0075650A" w:rsidP="0075650A">
      <w:pPr>
        <w:spacing w:line="360" w:lineRule="auto"/>
        <w:jc w:val="both"/>
        <w:rPr>
          <w:rFonts w:ascii="Times New Roman" w:eastAsiaTheme="majorEastAsia" w:hAnsi="Times New Roman" w:cs="Times New Roman"/>
          <w:kern w:val="24"/>
          <w:sz w:val="24"/>
          <w:szCs w:val="24"/>
        </w:rPr>
      </w:pPr>
      <w:r w:rsidRPr="0075650A">
        <w:rPr>
          <w:rFonts w:ascii="Times New Roman" w:eastAsiaTheme="majorEastAsia" w:hAnsi="Times New Roman" w:cs="Times New Roman"/>
          <w:kern w:val="24"/>
          <w:sz w:val="24"/>
          <w:szCs w:val="24"/>
        </w:rPr>
        <w:t>8.</w:t>
      </w:r>
      <w:r w:rsidRPr="0075650A">
        <w:rPr>
          <w:rFonts w:ascii="Times New Roman" w:eastAsiaTheme="majorEastAsia" w:hAnsi="Times New Roman" w:cs="Times New Roman"/>
          <w:kern w:val="24"/>
          <w:sz w:val="24"/>
          <w:szCs w:val="24"/>
        </w:rPr>
        <w:tab/>
        <w:t>Legislatívne riešenie sezónnej práce a zamestnávania sezónnych pracovníkov</w:t>
      </w:r>
    </w:p>
    <w:p w14:paraId="36ABDC27" w14:textId="77777777" w:rsidR="0075650A" w:rsidRPr="0075650A" w:rsidRDefault="0075650A" w:rsidP="0075650A">
      <w:pPr>
        <w:spacing w:line="360" w:lineRule="auto"/>
        <w:jc w:val="both"/>
        <w:rPr>
          <w:rFonts w:ascii="Times New Roman" w:eastAsiaTheme="majorEastAsia" w:hAnsi="Times New Roman" w:cs="Times New Roman"/>
          <w:kern w:val="24"/>
          <w:sz w:val="24"/>
          <w:szCs w:val="24"/>
        </w:rPr>
      </w:pPr>
      <w:r w:rsidRPr="0075650A">
        <w:rPr>
          <w:rFonts w:ascii="Times New Roman" w:eastAsiaTheme="majorEastAsia" w:hAnsi="Times New Roman" w:cs="Times New Roman"/>
          <w:kern w:val="24"/>
          <w:sz w:val="24"/>
          <w:szCs w:val="24"/>
        </w:rPr>
        <w:t xml:space="preserve">Trendy špecifické pre ovocie: </w:t>
      </w:r>
    </w:p>
    <w:p w14:paraId="7A298C52" w14:textId="77777777" w:rsidR="0075650A" w:rsidRPr="0075650A" w:rsidRDefault="0075650A" w:rsidP="0075650A">
      <w:pPr>
        <w:spacing w:line="360" w:lineRule="auto"/>
        <w:jc w:val="both"/>
        <w:rPr>
          <w:rFonts w:ascii="Times New Roman" w:eastAsiaTheme="majorEastAsia" w:hAnsi="Times New Roman" w:cs="Times New Roman"/>
          <w:kern w:val="24"/>
          <w:sz w:val="24"/>
          <w:szCs w:val="24"/>
        </w:rPr>
      </w:pPr>
      <w:r w:rsidRPr="0075650A">
        <w:rPr>
          <w:rFonts w:ascii="Times New Roman" w:eastAsiaTheme="majorEastAsia" w:hAnsi="Times New Roman" w:cs="Times New Roman"/>
          <w:kern w:val="24"/>
          <w:sz w:val="24"/>
          <w:szCs w:val="24"/>
        </w:rPr>
        <w:t>1.</w:t>
      </w:r>
      <w:r w:rsidRPr="0075650A">
        <w:rPr>
          <w:rFonts w:ascii="Times New Roman" w:eastAsiaTheme="majorEastAsia" w:hAnsi="Times New Roman" w:cs="Times New Roman"/>
          <w:kern w:val="24"/>
          <w:sz w:val="24"/>
          <w:szCs w:val="24"/>
        </w:rPr>
        <w:tab/>
        <w:t>Riadená výsadba vysoko produkčných sadov</w:t>
      </w:r>
    </w:p>
    <w:p w14:paraId="26F922EC" w14:textId="77777777" w:rsidR="0075650A" w:rsidRPr="0075650A" w:rsidRDefault="0075650A" w:rsidP="0075650A">
      <w:pPr>
        <w:spacing w:line="360" w:lineRule="auto"/>
        <w:jc w:val="both"/>
        <w:rPr>
          <w:rFonts w:ascii="Times New Roman" w:eastAsiaTheme="majorEastAsia" w:hAnsi="Times New Roman" w:cs="Times New Roman"/>
          <w:kern w:val="24"/>
          <w:sz w:val="24"/>
          <w:szCs w:val="24"/>
        </w:rPr>
      </w:pPr>
      <w:r w:rsidRPr="0075650A">
        <w:rPr>
          <w:rFonts w:ascii="Times New Roman" w:eastAsiaTheme="majorEastAsia" w:hAnsi="Times New Roman" w:cs="Times New Roman"/>
          <w:kern w:val="24"/>
          <w:sz w:val="24"/>
          <w:szCs w:val="24"/>
        </w:rPr>
        <w:t>2.</w:t>
      </w:r>
      <w:r w:rsidRPr="0075650A">
        <w:rPr>
          <w:rFonts w:ascii="Times New Roman" w:eastAsiaTheme="majorEastAsia" w:hAnsi="Times New Roman" w:cs="Times New Roman"/>
          <w:kern w:val="24"/>
          <w:sz w:val="24"/>
          <w:szCs w:val="24"/>
        </w:rPr>
        <w:tab/>
        <w:t xml:space="preserve">Naprojektovanie závlahového hospodárstva pre pestovanie ovocia a zabezpečenie investícií na ich vybudovanie, vrátane administratívneho zjednodušenia a zrýchlenia vodoprávnych konaní pre špeciálnu rastlinnú výrobu </w:t>
      </w:r>
    </w:p>
    <w:p w14:paraId="3EBD7866" w14:textId="77777777" w:rsidR="0075650A" w:rsidRPr="0075650A" w:rsidRDefault="0075650A" w:rsidP="0075650A">
      <w:pPr>
        <w:spacing w:line="360" w:lineRule="auto"/>
        <w:jc w:val="both"/>
        <w:rPr>
          <w:rFonts w:ascii="Times New Roman" w:eastAsiaTheme="majorEastAsia" w:hAnsi="Times New Roman" w:cs="Times New Roman"/>
          <w:kern w:val="24"/>
          <w:sz w:val="24"/>
          <w:szCs w:val="24"/>
        </w:rPr>
      </w:pPr>
      <w:r w:rsidRPr="0075650A">
        <w:rPr>
          <w:rFonts w:ascii="Times New Roman" w:eastAsiaTheme="majorEastAsia" w:hAnsi="Times New Roman" w:cs="Times New Roman"/>
          <w:kern w:val="24"/>
          <w:sz w:val="24"/>
          <w:szCs w:val="24"/>
        </w:rPr>
        <w:lastRenderedPageBreak/>
        <w:t>3.</w:t>
      </w:r>
      <w:r w:rsidRPr="0075650A">
        <w:rPr>
          <w:rFonts w:ascii="Times New Roman" w:eastAsiaTheme="majorEastAsia" w:hAnsi="Times New Roman" w:cs="Times New Roman"/>
          <w:kern w:val="24"/>
          <w:sz w:val="24"/>
          <w:szCs w:val="24"/>
        </w:rPr>
        <w:tab/>
        <w:t xml:space="preserve">Naprojektovanie ochranných opatrení pre pestovanie ovocia, najmä ochranu pred mrazmi </w:t>
      </w:r>
    </w:p>
    <w:p w14:paraId="05C0B188" w14:textId="77777777" w:rsidR="0075650A" w:rsidRPr="0075650A" w:rsidRDefault="0075650A" w:rsidP="0075650A">
      <w:pPr>
        <w:spacing w:line="360" w:lineRule="auto"/>
        <w:jc w:val="both"/>
        <w:rPr>
          <w:rFonts w:ascii="Times New Roman" w:eastAsiaTheme="majorEastAsia" w:hAnsi="Times New Roman" w:cs="Times New Roman"/>
          <w:kern w:val="24"/>
          <w:sz w:val="24"/>
          <w:szCs w:val="24"/>
        </w:rPr>
      </w:pPr>
      <w:r w:rsidRPr="0075650A">
        <w:rPr>
          <w:rFonts w:ascii="Times New Roman" w:eastAsiaTheme="majorEastAsia" w:hAnsi="Times New Roman" w:cs="Times New Roman"/>
          <w:kern w:val="24"/>
          <w:sz w:val="24"/>
          <w:szCs w:val="24"/>
        </w:rPr>
        <w:t>4.</w:t>
      </w:r>
      <w:r w:rsidRPr="0075650A">
        <w:rPr>
          <w:rFonts w:ascii="Times New Roman" w:eastAsiaTheme="majorEastAsia" w:hAnsi="Times New Roman" w:cs="Times New Roman"/>
          <w:kern w:val="24"/>
          <w:sz w:val="24"/>
          <w:szCs w:val="24"/>
        </w:rPr>
        <w:tab/>
        <w:t xml:space="preserve">Prostredníctvom odbytových združení naprojektovanie a vybudovanie moderných kapacít na pozberové úpravy, triedenie, balenie </w:t>
      </w:r>
    </w:p>
    <w:p w14:paraId="4C676507" w14:textId="77777777" w:rsidR="0075650A" w:rsidRPr="0075650A" w:rsidRDefault="0075650A" w:rsidP="0075650A">
      <w:pPr>
        <w:spacing w:line="360" w:lineRule="auto"/>
        <w:jc w:val="both"/>
        <w:rPr>
          <w:rFonts w:ascii="Times New Roman" w:eastAsiaTheme="majorEastAsia" w:hAnsi="Times New Roman" w:cs="Times New Roman"/>
          <w:kern w:val="24"/>
          <w:sz w:val="24"/>
          <w:szCs w:val="24"/>
        </w:rPr>
      </w:pPr>
      <w:r w:rsidRPr="0075650A">
        <w:rPr>
          <w:rFonts w:ascii="Times New Roman" w:eastAsiaTheme="majorEastAsia" w:hAnsi="Times New Roman" w:cs="Times New Roman"/>
          <w:kern w:val="24"/>
          <w:sz w:val="24"/>
          <w:szCs w:val="24"/>
        </w:rPr>
        <w:t>5.</w:t>
      </w:r>
      <w:r w:rsidRPr="0075650A">
        <w:rPr>
          <w:rFonts w:ascii="Times New Roman" w:eastAsiaTheme="majorEastAsia" w:hAnsi="Times New Roman" w:cs="Times New Roman"/>
          <w:kern w:val="24"/>
          <w:sz w:val="24"/>
          <w:szCs w:val="24"/>
        </w:rPr>
        <w:tab/>
        <w:t>Koordinácia odbytových centier v záujme stabilizácie producentských cien a znižovania nákladov pri pozberovej úprave ovocia</w:t>
      </w:r>
    </w:p>
    <w:p w14:paraId="359BA758" w14:textId="77777777" w:rsidR="0075650A" w:rsidRPr="0075650A" w:rsidRDefault="0075650A" w:rsidP="0075650A">
      <w:pPr>
        <w:spacing w:line="360" w:lineRule="auto"/>
        <w:jc w:val="both"/>
        <w:rPr>
          <w:rFonts w:ascii="Times New Roman" w:eastAsiaTheme="majorEastAsia" w:hAnsi="Times New Roman" w:cs="Times New Roman"/>
          <w:kern w:val="24"/>
          <w:sz w:val="24"/>
          <w:szCs w:val="24"/>
        </w:rPr>
      </w:pPr>
      <w:r w:rsidRPr="0075650A">
        <w:rPr>
          <w:rFonts w:ascii="Times New Roman" w:eastAsiaTheme="majorEastAsia" w:hAnsi="Times New Roman" w:cs="Times New Roman"/>
          <w:kern w:val="24"/>
          <w:sz w:val="24"/>
          <w:szCs w:val="24"/>
        </w:rPr>
        <w:t>6.</w:t>
      </w:r>
      <w:r w:rsidRPr="0075650A">
        <w:rPr>
          <w:rFonts w:ascii="Times New Roman" w:eastAsiaTheme="majorEastAsia" w:hAnsi="Times New Roman" w:cs="Times New Roman"/>
          <w:kern w:val="24"/>
          <w:sz w:val="24"/>
          <w:szCs w:val="24"/>
        </w:rPr>
        <w:tab/>
        <w:t>Naprojektovanie a vybudovanie dostatočných skladovacích kapacít</w:t>
      </w:r>
    </w:p>
    <w:p w14:paraId="2F6FA0BA" w14:textId="77777777" w:rsidR="0075650A" w:rsidRPr="0075650A" w:rsidRDefault="0075650A" w:rsidP="0075650A">
      <w:pPr>
        <w:spacing w:line="360" w:lineRule="auto"/>
        <w:jc w:val="both"/>
        <w:rPr>
          <w:rFonts w:ascii="Times New Roman" w:eastAsiaTheme="majorEastAsia" w:hAnsi="Times New Roman" w:cs="Times New Roman"/>
          <w:kern w:val="24"/>
          <w:sz w:val="24"/>
          <w:szCs w:val="24"/>
        </w:rPr>
      </w:pPr>
      <w:r w:rsidRPr="0075650A">
        <w:rPr>
          <w:rFonts w:ascii="Times New Roman" w:eastAsiaTheme="majorEastAsia" w:hAnsi="Times New Roman" w:cs="Times New Roman"/>
          <w:kern w:val="24"/>
          <w:sz w:val="24"/>
          <w:szCs w:val="24"/>
        </w:rPr>
        <w:t>7.</w:t>
      </w:r>
      <w:r w:rsidRPr="0075650A">
        <w:rPr>
          <w:rFonts w:ascii="Times New Roman" w:eastAsiaTheme="majorEastAsia" w:hAnsi="Times New Roman" w:cs="Times New Roman"/>
          <w:kern w:val="24"/>
          <w:sz w:val="24"/>
          <w:szCs w:val="24"/>
        </w:rPr>
        <w:tab/>
        <w:t xml:space="preserve">Modernizácia a reštrukturalizácia konzervárenského a mraziarenského priemyslu s cieľom odstránenia technologického dlhu a zabezpečenie dostatočných množstiev domácej suroviny aj prostredníctvom stabilných výkupných cien </w:t>
      </w:r>
    </w:p>
    <w:p w14:paraId="6875DD87" w14:textId="77777777" w:rsidR="0075650A" w:rsidRPr="0075650A" w:rsidRDefault="0075650A" w:rsidP="0075650A">
      <w:pPr>
        <w:spacing w:line="360" w:lineRule="auto"/>
        <w:jc w:val="both"/>
        <w:rPr>
          <w:rFonts w:ascii="Times New Roman" w:eastAsiaTheme="majorEastAsia" w:hAnsi="Times New Roman" w:cs="Times New Roman"/>
          <w:kern w:val="24"/>
          <w:sz w:val="24"/>
          <w:szCs w:val="24"/>
        </w:rPr>
      </w:pPr>
      <w:r w:rsidRPr="0075650A">
        <w:rPr>
          <w:rFonts w:ascii="Times New Roman" w:eastAsiaTheme="majorEastAsia" w:hAnsi="Times New Roman" w:cs="Times New Roman"/>
          <w:kern w:val="24"/>
          <w:sz w:val="24"/>
          <w:szCs w:val="24"/>
        </w:rPr>
        <w:t>8.</w:t>
      </w:r>
      <w:r w:rsidRPr="0075650A">
        <w:rPr>
          <w:rFonts w:ascii="Times New Roman" w:eastAsiaTheme="majorEastAsia" w:hAnsi="Times New Roman" w:cs="Times New Roman"/>
          <w:kern w:val="24"/>
          <w:sz w:val="24"/>
          <w:szCs w:val="24"/>
        </w:rPr>
        <w:tab/>
        <w:t>Zabezpečenie finančných prostriedkov na investície</w:t>
      </w:r>
    </w:p>
    <w:p w14:paraId="0FCD7C1D" w14:textId="0CC07BB5" w:rsidR="0075650A" w:rsidRDefault="0075650A" w:rsidP="0075650A">
      <w:pPr>
        <w:spacing w:line="360" w:lineRule="auto"/>
        <w:jc w:val="both"/>
        <w:rPr>
          <w:rFonts w:ascii="Times New Roman" w:eastAsiaTheme="majorEastAsia" w:hAnsi="Times New Roman" w:cs="Times New Roman"/>
          <w:kern w:val="24"/>
          <w:sz w:val="24"/>
          <w:szCs w:val="24"/>
        </w:rPr>
      </w:pPr>
      <w:r w:rsidRPr="0075650A">
        <w:rPr>
          <w:rFonts w:ascii="Times New Roman" w:eastAsiaTheme="majorEastAsia" w:hAnsi="Times New Roman" w:cs="Times New Roman"/>
          <w:kern w:val="24"/>
          <w:sz w:val="24"/>
          <w:szCs w:val="24"/>
        </w:rPr>
        <w:t>9.</w:t>
      </w:r>
      <w:r w:rsidRPr="0075650A">
        <w:rPr>
          <w:rFonts w:ascii="Times New Roman" w:eastAsiaTheme="majorEastAsia" w:hAnsi="Times New Roman" w:cs="Times New Roman"/>
          <w:kern w:val="24"/>
          <w:sz w:val="24"/>
          <w:szCs w:val="24"/>
        </w:rPr>
        <w:tab/>
        <w:t>Zvýšenie podpory sektora pestovania ovocia</w:t>
      </w:r>
    </w:p>
    <w:p w14:paraId="18E33D06" w14:textId="77777777" w:rsidR="0075650A" w:rsidRDefault="0075650A" w:rsidP="0075650A">
      <w:pPr>
        <w:spacing w:line="360" w:lineRule="auto"/>
        <w:jc w:val="both"/>
        <w:rPr>
          <w:rFonts w:ascii="Times New Roman" w:eastAsiaTheme="majorEastAsia" w:hAnsi="Times New Roman" w:cs="Times New Roman"/>
          <w:b/>
          <w:bCs/>
          <w:kern w:val="24"/>
          <w:sz w:val="24"/>
          <w:szCs w:val="24"/>
        </w:rPr>
      </w:pPr>
    </w:p>
    <w:p w14:paraId="624A9F71" w14:textId="36E6E14F" w:rsidR="00783DE5" w:rsidRPr="00783DE5" w:rsidRDefault="00783DE5" w:rsidP="00783DE5">
      <w:pPr>
        <w:spacing w:line="360" w:lineRule="auto"/>
        <w:jc w:val="center"/>
        <w:rPr>
          <w:rFonts w:ascii="Times New Roman" w:eastAsiaTheme="majorEastAsia" w:hAnsi="Times New Roman" w:cs="Times New Roman"/>
          <w:b/>
          <w:bCs/>
          <w:kern w:val="24"/>
          <w:sz w:val="24"/>
          <w:szCs w:val="24"/>
        </w:rPr>
      </w:pPr>
      <w:r>
        <w:rPr>
          <w:rFonts w:ascii="Times New Roman" w:eastAsiaTheme="majorEastAsia" w:hAnsi="Times New Roman" w:cs="Times New Roman"/>
          <w:b/>
          <w:bCs/>
          <w:kern w:val="24"/>
          <w:sz w:val="24"/>
          <w:szCs w:val="24"/>
        </w:rPr>
        <w:t>U</w:t>
      </w:r>
      <w:r w:rsidRPr="00783DE5">
        <w:rPr>
          <w:rFonts w:ascii="Times New Roman" w:eastAsiaTheme="majorEastAsia" w:hAnsi="Times New Roman" w:cs="Times New Roman"/>
          <w:b/>
          <w:bCs/>
          <w:kern w:val="24"/>
          <w:sz w:val="24"/>
          <w:szCs w:val="24"/>
        </w:rPr>
        <w:t>miestňovanie slovensk</w:t>
      </w:r>
      <w:r w:rsidR="00693790">
        <w:rPr>
          <w:rFonts w:ascii="Times New Roman" w:eastAsiaTheme="majorEastAsia" w:hAnsi="Times New Roman" w:cs="Times New Roman"/>
          <w:b/>
          <w:bCs/>
          <w:kern w:val="24"/>
          <w:sz w:val="24"/>
          <w:szCs w:val="24"/>
        </w:rPr>
        <w:t>ého ovocia</w:t>
      </w:r>
      <w:r w:rsidRPr="00783DE5">
        <w:rPr>
          <w:rFonts w:ascii="Times New Roman" w:eastAsiaTheme="majorEastAsia" w:hAnsi="Times New Roman" w:cs="Times New Roman"/>
          <w:b/>
          <w:bCs/>
          <w:kern w:val="24"/>
          <w:sz w:val="24"/>
          <w:szCs w:val="24"/>
        </w:rPr>
        <w:t xml:space="preserve"> na trhu - možnosti odbytu, obchodné a marketingové stratégie.</w:t>
      </w:r>
    </w:p>
    <w:p w14:paraId="4D334103" w14:textId="71A85826"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Spotrebitelia, ich požiadavky a správanie sa spolu s vývojom trhu menia.</w:t>
      </w:r>
    </w:p>
    <w:p w14:paraId="5B882122"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Spotrebitelia sa rozdeľujú do 5 E:</w:t>
      </w:r>
    </w:p>
    <w:p w14:paraId="17B2BD40"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w:t>
      </w:r>
      <w:r w:rsidRPr="00783DE5">
        <w:rPr>
          <w:rFonts w:ascii="Times New Roman" w:eastAsiaTheme="majorEastAsia" w:hAnsi="Times New Roman" w:cs="Times New Roman"/>
          <w:kern w:val="24"/>
          <w:sz w:val="24"/>
          <w:szCs w:val="24"/>
        </w:rPr>
        <w:tab/>
        <w:t>egoistický spotrebiteľ,</w:t>
      </w:r>
    </w:p>
    <w:p w14:paraId="3F130C01"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w:t>
      </w:r>
      <w:r w:rsidRPr="00783DE5">
        <w:rPr>
          <w:rFonts w:ascii="Times New Roman" w:eastAsiaTheme="majorEastAsia" w:hAnsi="Times New Roman" w:cs="Times New Roman"/>
          <w:kern w:val="24"/>
          <w:sz w:val="24"/>
          <w:szCs w:val="24"/>
        </w:rPr>
        <w:tab/>
        <w:t>ekologický spotrebiteľ,</w:t>
      </w:r>
    </w:p>
    <w:p w14:paraId="58C04E57"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w:t>
      </w:r>
      <w:r w:rsidRPr="00783DE5">
        <w:rPr>
          <w:rFonts w:ascii="Times New Roman" w:eastAsiaTheme="majorEastAsia" w:hAnsi="Times New Roman" w:cs="Times New Roman"/>
          <w:kern w:val="24"/>
          <w:sz w:val="24"/>
          <w:szCs w:val="24"/>
        </w:rPr>
        <w:tab/>
        <w:t>etický spotrebiteľ,</w:t>
      </w:r>
    </w:p>
    <w:p w14:paraId="648A407C"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w:t>
      </w:r>
      <w:r w:rsidRPr="00783DE5">
        <w:rPr>
          <w:rFonts w:ascii="Times New Roman" w:eastAsiaTheme="majorEastAsia" w:hAnsi="Times New Roman" w:cs="Times New Roman"/>
          <w:kern w:val="24"/>
          <w:sz w:val="24"/>
          <w:szCs w:val="24"/>
        </w:rPr>
        <w:tab/>
        <w:t>e-spotrebiteľ,</w:t>
      </w:r>
    </w:p>
    <w:p w14:paraId="3FFD52DC" w14:textId="63D392C8" w:rsid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w:t>
      </w:r>
      <w:r w:rsidRPr="00783DE5">
        <w:rPr>
          <w:rFonts w:ascii="Times New Roman" w:eastAsiaTheme="majorEastAsia" w:hAnsi="Times New Roman" w:cs="Times New Roman"/>
          <w:kern w:val="24"/>
          <w:sz w:val="24"/>
          <w:szCs w:val="24"/>
        </w:rPr>
        <w:tab/>
        <w:t>etnický spotrebiteľ.</w:t>
      </w:r>
    </w:p>
    <w:p w14:paraId="3CD8CF9D"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Egoistický spotrebiteľ prezentuje generáciu, ktorá sa narodila v blahobyte, kedy materiálnych vecí bolo dostatok a tak sa tento spotrebiteľ zameriava primárne na starostlivosť o seba a o inovované produkty.</w:t>
      </w:r>
    </w:p>
    <w:p w14:paraId="64A19585"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 xml:space="preserve">Ekologický spotrebiteľ tento spotrebiteľ nakupuje radšej naturálne produkty ktoré nemajú negatívne dopady na životné prostredie, niekedy však títo spotrebitelia nenakupujú z dôvodov </w:t>
      </w:r>
      <w:r w:rsidRPr="00783DE5">
        <w:rPr>
          <w:rFonts w:ascii="Times New Roman" w:eastAsiaTheme="majorEastAsia" w:hAnsi="Times New Roman" w:cs="Times New Roman"/>
          <w:kern w:val="24"/>
          <w:sz w:val="24"/>
          <w:szCs w:val="24"/>
        </w:rPr>
        <w:lastRenderedPageBreak/>
        <w:t>šetrenia planéty pretože nie sú dostatočne informovaný, ale nakupujú tieto produkty, pretože je to trend.</w:t>
      </w:r>
    </w:p>
    <w:p w14:paraId="25F20734"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Etický spotrebiteľ má sociálne cítenie, je uvedomenejší a správa sa tak aby jeho činy dopomohli k sociálnej zmene.</w:t>
      </w:r>
    </w:p>
    <w:p w14:paraId="510B2158" w14:textId="77777777" w:rsidR="00783DE5" w:rsidRP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E-spotrebiteľ sa v posledných rokoch dostáva do popredia, podniky si musia uvedomiť návštevnosť internetových stránok, a preto musia dbať na ich aktualizovanosť a úpravu. Spotrebiteľom sa nakupovanie na internete páči, zaberie im menej času ako nakupovanie v obchode. Veľa krát ušetria nie len čas ale aj peniaze, pretože výrobky nakúpené priamo na stránke od výrobcu sú lacnejšie ako v maloobchodných predajniach. Toto nakupovanie je však oveľa pohodlnejšie, a najmä z tohto dôvodu sa k nemu prikláňa čoraz viac spotrebiteľov.</w:t>
      </w:r>
    </w:p>
    <w:p w14:paraId="46B2EF9A" w14:textId="005535FE" w:rsidR="00783DE5" w:rsidRDefault="00783DE5" w:rsidP="00783DE5">
      <w:pPr>
        <w:spacing w:line="360" w:lineRule="auto"/>
        <w:jc w:val="both"/>
        <w:rPr>
          <w:rFonts w:ascii="Times New Roman" w:eastAsiaTheme="majorEastAsia" w:hAnsi="Times New Roman" w:cs="Times New Roman"/>
          <w:kern w:val="24"/>
          <w:sz w:val="24"/>
          <w:szCs w:val="24"/>
        </w:rPr>
      </w:pPr>
      <w:r w:rsidRPr="00783DE5">
        <w:rPr>
          <w:rFonts w:ascii="Times New Roman" w:eastAsiaTheme="majorEastAsia" w:hAnsi="Times New Roman" w:cs="Times New Roman"/>
          <w:kern w:val="24"/>
          <w:sz w:val="24"/>
          <w:szCs w:val="24"/>
        </w:rPr>
        <w:t>Etnický spotrebiteľ je jedinec ktorý sa riadi globálnymi trendami, globálne jedlá alebo produkty pre nich už nie sú neznáme. Tento trend si niekedy môžu dovoliť len tí bohatší, je to pre nich spôsob úniku od nudy, alebo stereotypu.</w:t>
      </w:r>
    </w:p>
    <w:p w14:paraId="7848FE08" w14:textId="77777777" w:rsidR="00A31CE5" w:rsidRPr="00A31CE5" w:rsidRDefault="00A31CE5" w:rsidP="00A31CE5">
      <w:pPr>
        <w:spacing w:line="360" w:lineRule="auto"/>
        <w:jc w:val="both"/>
        <w:rPr>
          <w:rFonts w:ascii="Times New Roman" w:eastAsiaTheme="majorEastAsia" w:hAnsi="Times New Roman" w:cs="Times New Roman"/>
          <w:b/>
          <w:bCs/>
          <w:kern w:val="24"/>
          <w:sz w:val="24"/>
          <w:szCs w:val="24"/>
        </w:rPr>
      </w:pPr>
      <w:r w:rsidRPr="00A31CE5">
        <w:rPr>
          <w:rFonts w:ascii="Times New Roman" w:eastAsiaTheme="majorEastAsia" w:hAnsi="Times New Roman" w:cs="Times New Roman"/>
          <w:kern w:val="24"/>
          <w:sz w:val="24"/>
          <w:szCs w:val="24"/>
        </w:rPr>
        <w:t xml:space="preserve">                        </w:t>
      </w:r>
      <w:r w:rsidRPr="00A31CE5">
        <w:rPr>
          <w:rFonts w:ascii="Times New Roman" w:eastAsiaTheme="majorEastAsia" w:hAnsi="Times New Roman" w:cs="Times New Roman"/>
          <w:b/>
          <w:bCs/>
          <w:kern w:val="24"/>
          <w:sz w:val="24"/>
          <w:szCs w:val="24"/>
        </w:rPr>
        <w:t xml:space="preserve"> UDRŽATEĽNOSŤ</w:t>
      </w:r>
    </w:p>
    <w:p w14:paraId="0CEC496A" w14:textId="77777777" w:rsidR="008A2D41" w:rsidRPr="008A2D41" w:rsidRDefault="008A2D41" w:rsidP="008A2D41">
      <w:pPr>
        <w:spacing w:line="360" w:lineRule="auto"/>
        <w:jc w:val="both"/>
        <w:rPr>
          <w:rFonts w:ascii="Times New Roman" w:eastAsiaTheme="majorEastAsia" w:hAnsi="Times New Roman" w:cs="Times New Roman"/>
          <w:kern w:val="24"/>
          <w:sz w:val="24"/>
          <w:szCs w:val="24"/>
        </w:rPr>
      </w:pPr>
      <w:r w:rsidRPr="008A2D41">
        <w:rPr>
          <w:rFonts w:ascii="Times New Roman" w:eastAsiaTheme="majorEastAsia" w:hAnsi="Times New Roman" w:cs="Times New Roman"/>
          <w:kern w:val="24"/>
          <w:sz w:val="24"/>
          <w:szCs w:val="24"/>
        </w:rPr>
        <w:t xml:space="preserve">LOKÁLNE VYROBENÉ / SPOTREBOVANÉ                                                            </w:t>
      </w:r>
    </w:p>
    <w:p w14:paraId="5FC92998" w14:textId="77777777" w:rsidR="008A2D41" w:rsidRPr="008A2D41" w:rsidRDefault="008A2D41" w:rsidP="008A2D41">
      <w:pPr>
        <w:spacing w:line="360" w:lineRule="auto"/>
        <w:jc w:val="both"/>
        <w:rPr>
          <w:rFonts w:ascii="Times New Roman" w:eastAsiaTheme="majorEastAsia" w:hAnsi="Times New Roman" w:cs="Times New Roman"/>
          <w:kern w:val="24"/>
          <w:sz w:val="24"/>
          <w:szCs w:val="24"/>
        </w:rPr>
      </w:pPr>
      <w:r w:rsidRPr="008A2D41">
        <w:rPr>
          <w:rFonts w:ascii="Times New Roman" w:eastAsiaTheme="majorEastAsia" w:hAnsi="Times New Roman" w:cs="Times New Roman"/>
          <w:kern w:val="24"/>
          <w:sz w:val="24"/>
          <w:szCs w:val="24"/>
        </w:rPr>
        <w:t>BIOPRODUKTY</w:t>
      </w:r>
    </w:p>
    <w:p w14:paraId="434D8E00" w14:textId="77777777" w:rsidR="008A2D41" w:rsidRPr="008A2D41" w:rsidRDefault="008A2D41" w:rsidP="008A2D41">
      <w:pPr>
        <w:spacing w:line="360" w:lineRule="auto"/>
        <w:jc w:val="both"/>
        <w:rPr>
          <w:rFonts w:ascii="Times New Roman" w:eastAsiaTheme="majorEastAsia" w:hAnsi="Times New Roman" w:cs="Times New Roman"/>
          <w:kern w:val="24"/>
          <w:sz w:val="24"/>
          <w:szCs w:val="24"/>
        </w:rPr>
      </w:pPr>
      <w:r w:rsidRPr="008A2D41">
        <w:rPr>
          <w:rFonts w:ascii="Times New Roman" w:eastAsiaTheme="majorEastAsia" w:hAnsi="Times New Roman" w:cs="Times New Roman"/>
          <w:kern w:val="24"/>
          <w:sz w:val="24"/>
          <w:szCs w:val="24"/>
        </w:rPr>
        <w:t>BIODEGRADOVATEĽNÉ OBALY</w:t>
      </w:r>
    </w:p>
    <w:p w14:paraId="114D716A" w14:textId="77777777" w:rsidR="008A2D41" w:rsidRPr="008A2D41" w:rsidRDefault="008A2D41" w:rsidP="008A2D41">
      <w:pPr>
        <w:spacing w:line="360" w:lineRule="auto"/>
        <w:jc w:val="both"/>
        <w:rPr>
          <w:rFonts w:ascii="Times New Roman" w:eastAsiaTheme="majorEastAsia" w:hAnsi="Times New Roman" w:cs="Times New Roman"/>
          <w:kern w:val="24"/>
          <w:sz w:val="24"/>
          <w:szCs w:val="24"/>
        </w:rPr>
      </w:pPr>
      <w:r w:rsidRPr="008A2D41">
        <w:rPr>
          <w:rFonts w:ascii="Times New Roman" w:eastAsiaTheme="majorEastAsia" w:hAnsi="Times New Roman" w:cs="Times New Roman"/>
          <w:kern w:val="24"/>
          <w:sz w:val="24"/>
          <w:szCs w:val="24"/>
        </w:rPr>
        <w:t>MENŠIE BALENIA = MENEJ ODPADU</w:t>
      </w:r>
    </w:p>
    <w:p w14:paraId="6304BA0F" w14:textId="77777777" w:rsidR="008A2D41" w:rsidRPr="008A2D41" w:rsidRDefault="008A2D41" w:rsidP="008A2D41">
      <w:pPr>
        <w:spacing w:line="360" w:lineRule="auto"/>
        <w:jc w:val="both"/>
        <w:rPr>
          <w:rFonts w:ascii="Times New Roman" w:eastAsiaTheme="majorEastAsia" w:hAnsi="Times New Roman" w:cs="Times New Roman"/>
          <w:kern w:val="24"/>
          <w:sz w:val="24"/>
          <w:szCs w:val="24"/>
        </w:rPr>
      </w:pPr>
      <w:r w:rsidRPr="008A2D41">
        <w:rPr>
          <w:rFonts w:ascii="Times New Roman" w:eastAsiaTheme="majorEastAsia" w:hAnsi="Times New Roman" w:cs="Times New Roman"/>
          <w:kern w:val="24"/>
          <w:sz w:val="24"/>
          <w:szCs w:val="24"/>
        </w:rPr>
        <w:t xml:space="preserve">PREDAJ OVOCIA BEZ OBALU </w:t>
      </w:r>
    </w:p>
    <w:p w14:paraId="4762C763" w14:textId="77777777" w:rsidR="008A2D41" w:rsidRPr="008A2D41" w:rsidRDefault="008A2D41" w:rsidP="008A2D41">
      <w:pPr>
        <w:spacing w:line="360" w:lineRule="auto"/>
        <w:jc w:val="both"/>
        <w:rPr>
          <w:rFonts w:ascii="Times New Roman" w:eastAsiaTheme="majorEastAsia" w:hAnsi="Times New Roman" w:cs="Times New Roman"/>
          <w:kern w:val="24"/>
          <w:sz w:val="24"/>
          <w:szCs w:val="24"/>
        </w:rPr>
      </w:pPr>
      <w:r w:rsidRPr="008A2D41">
        <w:rPr>
          <w:rFonts w:ascii="Times New Roman" w:eastAsiaTheme="majorEastAsia" w:hAnsi="Times New Roman" w:cs="Times New Roman"/>
          <w:kern w:val="24"/>
          <w:sz w:val="24"/>
          <w:szCs w:val="24"/>
        </w:rPr>
        <w:t xml:space="preserve">SAMOZBER </w:t>
      </w:r>
    </w:p>
    <w:p w14:paraId="30A5C071" w14:textId="77777777" w:rsidR="008A2D41" w:rsidRDefault="008A2D41" w:rsidP="008A2D41">
      <w:pPr>
        <w:spacing w:line="360" w:lineRule="auto"/>
        <w:jc w:val="both"/>
        <w:rPr>
          <w:rFonts w:ascii="Times New Roman" w:eastAsiaTheme="majorEastAsia" w:hAnsi="Times New Roman" w:cs="Times New Roman"/>
          <w:kern w:val="24"/>
          <w:sz w:val="24"/>
          <w:szCs w:val="24"/>
        </w:rPr>
      </w:pPr>
      <w:r w:rsidRPr="008A2D41">
        <w:rPr>
          <w:rFonts w:ascii="Times New Roman" w:eastAsiaTheme="majorEastAsia" w:hAnsi="Times New Roman" w:cs="Times New Roman"/>
          <w:kern w:val="24"/>
          <w:sz w:val="24"/>
          <w:szCs w:val="24"/>
        </w:rPr>
        <w:t>INTERNETOVÝ PREDAJ</w:t>
      </w:r>
    </w:p>
    <w:p w14:paraId="6947CC14" w14:textId="257C67C5" w:rsidR="00A31CE5" w:rsidRPr="00A31CE5" w:rsidRDefault="00A31CE5" w:rsidP="008A2D41">
      <w:pPr>
        <w:spacing w:line="360" w:lineRule="auto"/>
        <w:jc w:val="both"/>
        <w:rPr>
          <w:rFonts w:ascii="Times New Roman" w:eastAsiaTheme="majorEastAsia" w:hAnsi="Times New Roman" w:cs="Times New Roman"/>
          <w:b/>
          <w:bCs/>
          <w:kern w:val="24"/>
          <w:sz w:val="24"/>
          <w:szCs w:val="24"/>
        </w:rPr>
      </w:pPr>
      <w:r w:rsidRPr="00A31CE5">
        <w:rPr>
          <w:rFonts w:ascii="Times New Roman" w:eastAsiaTheme="majorEastAsia" w:hAnsi="Times New Roman" w:cs="Times New Roman"/>
          <w:kern w:val="24"/>
          <w:sz w:val="24"/>
          <w:szCs w:val="24"/>
        </w:rPr>
        <w:t xml:space="preserve">                     </w:t>
      </w:r>
      <w:r w:rsidRPr="00A31CE5">
        <w:rPr>
          <w:rFonts w:ascii="Times New Roman" w:eastAsiaTheme="majorEastAsia" w:hAnsi="Times New Roman" w:cs="Times New Roman"/>
          <w:b/>
          <w:bCs/>
          <w:kern w:val="24"/>
          <w:sz w:val="24"/>
          <w:szCs w:val="24"/>
        </w:rPr>
        <w:t xml:space="preserve">    ZDRAVIE</w:t>
      </w:r>
    </w:p>
    <w:p w14:paraId="3AE36E06" w14:textId="77777777" w:rsidR="008A2D41" w:rsidRPr="008A2D41" w:rsidRDefault="008A2D41" w:rsidP="008A2D41">
      <w:pPr>
        <w:spacing w:line="360" w:lineRule="auto"/>
        <w:jc w:val="both"/>
        <w:rPr>
          <w:rFonts w:ascii="Times New Roman" w:eastAsiaTheme="majorEastAsia" w:hAnsi="Times New Roman" w:cs="Times New Roman"/>
          <w:kern w:val="24"/>
          <w:sz w:val="24"/>
          <w:szCs w:val="24"/>
        </w:rPr>
      </w:pPr>
      <w:r w:rsidRPr="008A2D41">
        <w:rPr>
          <w:rFonts w:ascii="Times New Roman" w:eastAsiaTheme="majorEastAsia" w:hAnsi="Times New Roman" w:cs="Times New Roman"/>
          <w:kern w:val="24"/>
          <w:sz w:val="24"/>
          <w:szCs w:val="24"/>
        </w:rPr>
        <w:t xml:space="preserve">OVOCIE JE ZDRAVIU PROSPEŠNÉ                                                                                                               </w:t>
      </w:r>
    </w:p>
    <w:p w14:paraId="4200AFE0" w14:textId="77777777" w:rsidR="008A2D41" w:rsidRPr="008A2D41" w:rsidRDefault="008A2D41" w:rsidP="008A2D41">
      <w:pPr>
        <w:spacing w:line="360" w:lineRule="auto"/>
        <w:jc w:val="both"/>
        <w:rPr>
          <w:rFonts w:ascii="Times New Roman" w:eastAsiaTheme="majorEastAsia" w:hAnsi="Times New Roman" w:cs="Times New Roman"/>
          <w:kern w:val="24"/>
          <w:sz w:val="24"/>
          <w:szCs w:val="24"/>
        </w:rPr>
      </w:pPr>
      <w:r w:rsidRPr="008A2D41">
        <w:rPr>
          <w:rFonts w:ascii="Times New Roman" w:eastAsiaTheme="majorEastAsia" w:hAnsi="Times New Roman" w:cs="Times New Roman"/>
          <w:kern w:val="24"/>
          <w:sz w:val="24"/>
          <w:szCs w:val="24"/>
        </w:rPr>
        <w:t>BEZ UMELÝCH ADITÍV</w:t>
      </w:r>
    </w:p>
    <w:p w14:paraId="2F67FA18" w14:textId="77777777" w:rsidR="008A2D41" w:rsidRPr="008A2D41" w:rsidRDefault="008A2D41" w:rsidP="008A2D41">
      <w:pPr>
        <w:spacing w:line="360" w:lineRule="auto"/>
        <w:jc w:val="both"/>
        <w:rPr>
          <w:rFonts w:ascii="Times New Roman" w:eastAsiaTheme="majorEastAsia" w:hAnsi="Times New Roman" w:cs="Times New Roman"/>
          <w:kern w:val="24"/>
          <w:sz w:val="24"/>
          <w:szCs w:val="24"/>
        </w:rPr>
      </w:pPr>
      <w:r w:rsidRPr="008A2D41">
        <w:rPr>
          <w:rFonts w:ascii="Times New Roman" w:eastAsiaTheme="majorEastAsia" w:hAnsi="Times New Roman" w:cs="Times New Roman"/>
          <w:kern w:val="24"/>
          <w:sz w:val="24"/>
          <w:szCs w:val="24"/>
        </w:rPr>
        <w:t>MENEJ POUŽITEJ CHÉMIE /  PESTICÍDOV</w:t>
      </w:r>
    </w:p>
    <w:p w14:paraId="4B19AE22" w14:textId="77777777" w:rsidR="008A2D41" w:rsidRDefault="008A2D41" w:rsidP="008A2D41">
      <w:pPr>
        <w:spacing w:line="360" w:lineRule="auto"/>
        <w:jc w:val="both"/>
        <w:rPr>
          <w:rFonts w:ascii="Times New Roman" w:eastAsiaTheme="majorEastAsia" w:hAnsi="Times New Roman" w:cs="Times New Roman"/>
          <w:kern w:val="24"/>
          <w:sz w:val="24"/>
          <w:szCs w:val="24"/>
        </w:rPr>
      </w:pPr>
      <w:r w:rsidRPr="008A2D41">
        <w:rPr>
          <w:rFonts w:ascii="Times New Roman" w:eastAsiaTheme="majorEastAsia" w:hAnsi="Times New Roman" w:cs="Times New Roman"/>
          <w:kern w:val="24"/>
          <w:sz w:val="24"/>
          <w:szCs w:val="24"/>
        </w:rPr>
        <w:t>BIOOVOCIE</w:t>
      </w:r>
    </w:p>
    <w:p w14:paraId="35DF357A" w14:textId="1F0CDA26" w:rsidR="00A31CE5" w:rsidRPr="00A31CE5" w:rsidRDefault="00A31CE5" w:rsidP="008A2D41">
      <w:pPr>
        <w:spacing w:line="360" w:lineRule="auto"/>
        <w:jc w:val="both"/>
        <w:rPr>
          <w:rFonts w:ascii="Times New Roman" w:eastAsiaTheme="majorEastAsia" w:hAnsi="Times New Roman" w:cs="Times New Roman"/>
          <w:b/>
          <w:bCs/>
          <w:kern w:val="24"/>
          <w:sz w:val="24"/>
          <w:szCs w:val="24"/>
        </w:rPr>
      </w:pPr>
      <w:r>
        <w:rPr>
          <w:rFonts w:ascii="Times New Roman" w:eastAsiaTheme="majorEastAsia" w:hAnsi="Times New Roman" w:cs="Times New Roman"/>
          <w:b/>
          <w:bCs/>
          <w:kern w:val="24"/>
          <w:sz w:val="24"/>
          <w:szCs w:val="24"/>
        </w:rPr>
        <w:t xml:space="preserve"> </w:t>
      </w:r>
      <w:r>
        <w:rPr>
          <w:rFonts w:ascii="Times New Roman" w:eastAsiaTheme="majorEastAsia" w:hAnsi="Times New Roman" w:cs="Times New Roman"/>
          <w:b/>
          <w:bCs/>
          <w:kern w:val="24"/>
          <w:sz w:val="24"/>
          <w:szCs w:val="24"/>
        </w:rPr>
        <w:tab/>
      </w:r>
      <w:r w:rsidRPr="00A31CE5">
        <w:rPr>
          <w:rFonts w:ascii="Times New Roman" w:eastAsiaTheme="majorEastAsia" w:hAnsi="Times New Roman" w:cs="Times New Roman"/>
          <w:b/>
          <w:bCs/>
          <w:kern w:val="24"/>
          <w:sz w:val="24"/>
          <w:szCs w:val="24"/>
        </w:rPr>
        <w:t>ZAUJÍMAVÉ NOVINKY</w:t>
      </w:r>
    </w:p>
    <w:p w14:paraId="0538590C" w14:textId="77777777" w:rsidR="008A2D41" w:rsidRPr="008A2D41" w:rsidRDefault="008A2D41" w:rsidP="008A2D41">
      <w:pPr>
        <w:spacing w:line="360" w:lineRule="auto"/>
        <w:jc w:val="both"/>
        <w:rPr>
          <w:rFonts w:ascii="Times New Roman" w:eastAsiaTheme="majorEastAsia" w:hAnsi="Times New Roman" w:cs="Times New Roman"/>
          <w:kern w:val="24"/>
          <w:sz w:val="24"/>
          <w:szCs w:val="24"/>
        </w:rPr>
      </w:pPr>
      <w:r w:rsidRPr="008A2D41">
        <w:rPr>
          <w:rFonts w:ascii="Times New Roman" w:eastAsiaTheme="majorEastAsia" w:hAnsi="Times New Roman" w:cs="Times New Roman"/>
          <w:kern w:val="24"/>
          <w:sz w:val="24"/>
          <w:szCs w:val="24"/>
        </w:rPr>
        <w:lastRenderedPageBreak/>
        <w:t>NOVÉ DRUHY OVOCIA</w:t>
      </w:r>
    </w:p>
    <w:p w14:paraId="5DBCC8C5" w14:textId="77777777" w:rsidR="008A2D41" w:rsidRPr="008A2D41" w:rsidRDefault="008A2D41" w:rsidP="008A2D41">
      <w:pPr>
        <w:spacing w:line="360" w:lineRule="auto"/>
        <w:jc w:val="both"/>
        <w:rPr>
          <w:rFonts w:ascii="Times New Roman" w:eastAsiaTheme="majorEastAsia" w:hAnsi="Times New Roman" w:cs="Times New Roman"/>
          <w:kern w:val="24"/>
          <w:sz w:val="24"/>
          <w:szCs w:val="24"/>
        </w:rPr>
      </w:pPr>
      <w:r w:rsidRPr="008A2D41">
        <w:rPr>
          <w:rFonts w:ascii="Times New Roman" w:eastAsiaTheme="majorEastAsia" w:hAnsi="Times New Roman" w:cs="Times New Roman"/>
          <w:kern w:val="24"/>
          <w:sz w:val="24"/>
          <w:szCs w:val="24"/>
        </w:rPr>
        <w:t>KLUBOVÉ ODRODY</w:t>
      </w:r>
    </w:p>
    <w:p w14:paraId="2E6F1C3D" w14:textId="77777777" w:rsidR="008A2D41" w:rsidRPr="008A2D41" w:rsidRDefault="008A2D41" w:rsidP="008A2D41">
      <w:pPr>
        <w:spacing w:line="360" w:lineRule="auto"/>
        <w:jc w:val="both"/>
        <w:rPr>
          <w:rFonts w:ascii="Times New Roman" w:eastAsiaTheme="majorEastAsia" w:hAnsi="Times New Roman" w:cs="Times New Roman"/>
          <w:kern w:val="24"/>
          <w:sz w:val="24"/>
          <w:szCs w:val="24"/>
        </w:rPr>
      </w:pPr>
      <w:r w:rsidRPr="008A2D41">
        <w:rPr>
          <w:rFonts w:ascii="Times New Roman" w:eastAsiaTheme="majorEastAsia" w:hAnsi="Times New Roman" w:cs="Times New Roman"/>
          <w:kern w:val="24"/>
          <w:sz w:val="24"/>
          <w:szCs w:val="24"/>
        </w:rPr>
        <w:t xml:space="preserve">POLOTOVARY </w:t>
      </w:r>
    </w:p>
    <w:p w14:paraId="779B0E7F" w14:textId="77777777" w:rsidR="008A2D41" w:rsidRPr="008A2D41" w:rsidRDefault="008A2D41" w:rsidP="008A2D41">
      <w:pPr>
        <w:spacing w:line="360" w:lineRule="auto"/>
        <w:jc w:val="both"/>
        <w:rPr>
          <w:rFonts w:ascii="Times New Roman" w:eastAsiaTheme="majorEastAsia" w:hAnsi="Times New Roman" w:cs="Times New Roman"/>
          <w:kern w:val="24"/>
          <w:sz w:val="24"/>
          <w:szCs w:val="24"/>
        </w:rPr>
      </w:pPr>
      <w:r w:rsidRPr="008A2D41">
        <w:rPr>
          <w:rFonts w:ascii="Times New Roman" w:eastAsiaTheme="majorEastAsia" w:hAnsi="Times New Roman" w:cs="Times New Roman"/>
          <w:kern w:val="24"/>
          <w:sz w:val="24"/>
          <w:szCs w:val="24"/>
        </w:rPr>
        <w:t>HOTOVÉ VÝROBKY</w:t>
      </w:r>
    </w:p>
    <w:p w14:paraId="12882323" w14:textId="77777777" w:rsidR="008A2D41" w:rsidRPr="008A2D41" w:rsidRDefault="008A2D41" w:rsidP="008A2D41">
      <w:pPr>
        <w:spacing w:line="360" w:lineRule="auto"/>
        <w:jc w:val="both"/>
        <w:rPr>
          <w:rFonts w:ascii="Times New Roman" w:eastAsiaTheme="majorEastAsia" w:hAnsi="Times New Roman" w:cs="Times New Roman"/>
          <w:kern w:val="24"/>
          <w:sz w:val="24"/>
          <w:szCs w:val="24"/>
        </w:rPr>
      </w:pPr>
      <w:r w:rsidRPr="008A2D41">
        <w:rPr>
          <w:rFonts w:ascii="Times New Roman" w:eastAsiaTheme="majorEastAsia" w:hAnsi="Times New Roman" w:cs="Times New Roman"/>
          <w:kern w:val="24"/>
          <w:sz w:val="24"/>
          <w:szCs w:val="24"/>
        </w:rPr>
        <w:t>QR KÓDY - pre lepšiu informovanosť zákazníka – produkt môže dostať svoj vlastný príbeh</w:t>
      </w:r>
    </w:p>
    <w:p w14:paraId="0BB8B914" w14:textId="77777777" w:rsidR="008A2D41" w:rsidRPr="008A2D41" w:rsidRDefault="008A2D41" w:rsidP="008A2D41">
      <w:pPr>
        <w:spacing w:line="360" w:lineRule="auto"/>
        <w:jc w:val="both"/>
        <w:rPr>
          <w:rFonts w:ascii="Times New Roman" w:eastAsiaTheme="majorEastAsia" w:hAnsi="Times New Roman" w:cs="Times New Roman"/>
          <w:kern w:val="24"/>
          <w:sz w:val="24"/>
          <w:szCs w:val="24"/>
        </w:rPr>
      </w:pPr>
      <w:r w:rsidRPr="008A2D41">
        <w:rPr>
          <w:rFonts w:ascii="Times New Roman" w:eastAsiaTheme="majorEastAsia" w:hAnsi="Times New Roman" w:cs="Times New Roman"/>
          <w:kern w:val="24"/>
          <w:sz w:val="24"/>
          <w:szCs w:val="24"/>
        </w:rPr>
        <w:t xml:space="preserve">ALL IN BALENIE </w:t>
      </w:r>
    </w:p>
    <w:p w14:paraId="65A8EAF4" w14:textId="024C6A95" w:rsidR="00A31CE5" w:rsidRDefault="008A2D41" w:rsidP="008A2D41">
      <w:pPr>
        <w:spacing w:line="360" w:lineRule="auto"/>
        <w:jc w:val="both"/>
        <w:rPr>
          <w:rFonts w:ascii="Times New Roman" w:eastAsiaTheme="majorEastAsia" w:hAnsi="Times New Roman" w:cs="Times New Roman"/>
          <w:kern w:val="24"/>
          <w:sz w:val="24"/>
          <w:szCs w:val="24"/>
        </w:rPr>
      </w:pPr>
      <w:r w:rsidRPr="008A2D41">
        <w:rPr>
          <w:rFonts w:ascii="Times New Roman" w:eastAsiaTheme="majorEastAsia" w:hAnsi="Times New Roman" w:cs="Times New Roman"/>
          <w:kern w:val="24"/>
          <w:sz w:val="24"/>
          <w:szCs w:val="24"/>
        </w:rPr>
        <w:t>OBALY Z</w:t>
      </w:r>
      <w:r>
        <w:rPr>
          <w:rFonts w:ascii="Times New Roman" w:eastAsiaTheme="majorEastAsia" w:hAnsi="Times New Roman" w:cs="Times New Roman"/>
          <w:kern w:val="24"/>
          <w:sz w:val="24"/>
          <w:szCs w:val="24"/>
        </w:rPr>
        <w:t> </w:t>
      </w:r>
      <w:r w:rsidRPr="008A2D41">
        <w:rPr>
          <w:rFonts w:ascii="Times New Roman" w:eastAsiaTheme="majorEastAsia" w:hAnsi="Times New Roman" w:cs="Times New Roman"/>
          <w:kern w:val="24"/>
          <w:sz w:val="24"/>
          <w:szCs w:val="24"/>
        </w:rPr>
        <w:t>ODPADU</w:t>
      </w:r>
    </w:p>
    <w:p w14:paraId="6CB531B1" w14:textId="77777777" w:rsidR="008A2D41" w:rsidRDefault="008A2D41" w:rsidP="008A2D41">
      <w:pPr>
        <w:spacing w:line="360" w:lineRule="auto"/>
        <w:jc w:val="both"/>
        <w:rPr>
          <w:rFonts w:ascii="Times New Roman" w:eastAsiaTheme="majorEastAsia" w:hAnsi="Times New Roman" w:cs="Times New Roman"/>
          <w:kern w:val="24"/>
          <w:sz w:val="24"/>
          <w:szCs w:val="24"/>
        </w:rPr>
      </w:pPr>
    </w:p>
    <w:p w14:paraId="5F9FD1A7" w14:textId="547BDB66" w:rsidR="00A31CE5" w:rsidRDefault="00A31CE5" w:rsidP="00A31CE5">
      <w:pPr>
        <w:spacing w:line="360" w:lineRule="auto"/>
        <w:jc w:val="both"/>
        <w:rPr>
          <w:rFonts w:ascii="Times New Roman" w:eastAsiaTheme="majorEastAsia" w:hAnsi="Times New Roman" w:cs="Times New Roman"/>
          <w:b/>
          <w:bCs/>
          <w:kern w:val="24"/>
          <w:sz w:val="24"/>
          <w:szCs w:val="24"/>
        </w:rPr>
      </w:pPr>
      <w:r w:rsidRPr="00A31CE5">
        <w:rPr>
          <w:rFonts w:ascii="Times New Roman" w:eastAsiaTheme="majorEastAsia" w:hAnsi="Times New Roman" w:cs="Times New Roman"/>
          <w:b/>
          <w:bCs/>
          <w:kern w:val="24"/>
          <w:sz w:val="24"/>
          <w:szCs w:val="24"/>
        </w:rPr>
        <w:t xml:space="preserve">III. Kvalita </w:t>
      </w:r>
      <w:r w:rsidR="00FB4F58">
        <w:rPr>
          <w:rFonts w:ascii="Times New Roman" w:eastAsiaTheme="majorEastAsia" w:hAnsi="Times New Roman" w:cs="Times New Roman"/>
          <w:b/>
          <w:bCs/>
          <w:kern w:val="24"/>
          <w:sz w:val="24"/>
          <w:szCs w:val="24"/>
        </w:rPr>
        <w:t>ovocia</w:t>
      </w:r>
    </w:p>
    <w:p w14:paraId="0480F7CB"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Kontrolný orgán v Slovenskej republike</w:t>
      </w:r>
    </w:p>
    <w:p w14:paraId="62AED55A"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V zmysle nariadenia Komisie (EÚ) č. 543/2011 určilo Ministerstvo pôdohospodárstva a rozvoja vidieka SR ako kontrolný orgán na kontrolu zhody čerstvého ovocia a zeleniny v Slovenskej republike zákonom  č. 491/2001 Z.z. v aktuálnom znení:</w:t>
      </w:r>
    </w:p>
    <w:p w14:paraId="683BB6C8" w14:textId="77777777" w:rsidR="00A31CE5" w:rsidRPr="00A31CE5" w:rsidRDefault="00A31CE5" w:rsidP="00A31CE5">
      <w:pPr>
        <w:spacing w:line="360" w:lineRule="auto"/>
        <w:jc w:val="both"/>
        <w:rPr>
          <w:rFonts w:ascii="Times New Roman" w:eastAsiaTheme="majorEastAsia" w:hAnsi="Times New Roman" w:cs="Times New Roman"/>
          <w:b/>
          <w:bCs/>
          <w:kern w:val="24"/>
          <w:sz w:val="24"/>
          <w:szCs w:val="24"/>
        </w:rPr>
      </w:pPr>
      <w:r w:rsidRPr="00A31CE5">
        <w:rPr>
          <w:rFonts w:ascii="Times New Roman" w:eastAsiaTheme="majorEastAsia" w:hAnsi="Times New Roman" w:cs="Times New Roman"/>
          <w:kern w:val="24"/>
          <w:sz w:val="24"/>
          <w:szCs w:val="24"/>
        </w:rPr>
        <w:t xml:space="preserve">    </w:t>
      </w:r>
      <w:r w:rsidRPr="00A31CE5">
        <w:rPr>
          <w:rFonts w:ascii="Times New Roman" w:eastAsiaTheme="majorEastAsia" w:hAnsi="Times New Roman" w:cs="Times New Roman"/>
          <w:b/>
          <w:bCs/>
          <w:kern w:val="24"/>
          <w:sz w:val="24"/>
          <w:szCs w:val="24"/>
        </w:rPr>
        <w:t>Štátnu veterinárnu a potravinovú správu</w:t>
      </w:r>
      <w:r w:rsidRPr="00A31CE5">
        <w:rPr>
          <w:rFonts w:ascii="Times New Roman" w:eastAsiaTheme="majorEastAsia" w:hAnsi="Times New Roman" w:cs="Times New Roman"/>
          <w:b/>
          <w:bCs/>
          <w:kern w:val="24"/>
          <w:sz w:val="24"/>
          <w:szCs w:val="24"/>
        </w:rPr>
        <w:tab/>
      </w:r>
      <w:r w:rsidRPr="00A31CE5">
        <w:rPr>
          <w:rFonts w:ascii="Times New Roman" w:eastAsiaTheme="majorEastAsia" w:hAnsi="Times New Roman" w:cs="Times New Roman"/>
          <w:b/>
          <w:bCs/>
          <w:kern w:val="24"/>
          <w:sz w:val="24"/>
          <w:szCs w:val="24"/>
        </w:rPr>
        <w:tab/>
      </w:r>
      <w:r w:rsidRPr="00A31CE5">
        <w:rPr>
          <w:rFonts w:ascii="Times New Roman" w:eastAsiaTheme="majorEastAsia" w:hAnsi="Times New Roman" w:cs="Times New Roman"/>
          <w:b/>
          <w:bCs/>
          <w:kern w:val="24"/>
          <w:sz w:val="24"/>
          <w:szCs w:val="24"/>
        </w:rPr>
        <w:tab/>
      </w:r>
      <w:r w:rsidRPr="00A31CE5">
        <w:rPr>
          <w:rFonts w:ascii="Times New Roman" w:eastAsiaTheme="majorEastAsia" w:hAnsi="Times New Roman" w:cs="Times New Roman"/>
          <w:b/>
          <w:bCs/>
          <w:kern w:val="24"/>
          <w:sz w:val="24"/>
          <w:szCs w:val="24"/>
        </w:rPr>
        <w:tab/>
      </w:r>
    </w:p>
    <w:p w14:paraId="55E015BC" w14:textId="77777777" w:rsidR="00A31CE5" w:rsidRPr="00A31CE5" w:rsidRDefault="00A31CE5" w:rsidP="00A31CE5">
      <w:pPr>
        <w:pStyle w:val="Odsekzoznamu"/>
        <w:numPr>
          <w:ilvl w:val="0"/>
          <w:numId w:val="4"/>
        </w:num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riadi, usmerňuje a koordinuje kontrolu</w:t>
      </w:r>
      <w:r w:rsidRPr="00A31CE5">
        <w:rPr>
          <w:rFonts w:ascii="Times New Roman" w:eastAsiaTheme="majorEastAsia" w:hAnsi="Times New Roman" w:cs="Times New Roman"/>
          <w:kern w:val="24"/>
          <w:sz w:val="24"/>
          <w:szCs w:val="24"/>
        </w:rPr>
        <w:tab/>
      </w:r>
      <w:r w:rsidRPr="00A31CE5">
        <w:rPr>
          <w:rFonts w:ascii="Times New Roman" w:eastAsiaTheme="majorEastAsia" w:hAnsi="Times New Roman" w:cs="Times New Roman"/>
          <w:kern w:val="24"/>
          <w:sz w:val="24"/>
          <w:szCs w:val="24"/>
        </w:rPr>
        <w:tab/>
      </w:r>
      <w:r w:rsidRPr="00A31CE5">
        <w:rPr>
          <w:rFonts w:ascii="Times New Roman" w:eastAsiaTheme="majorEastAsia" w:hAnsi="Times New Roman" w:cs="Times New Roman"/>
          <w:kern w:val="24"/>
          <w:sz w:val="24"/>
          <w:szCs w:val="24"/>
        </w:rPr>
        <w:tab/>
      </w:r>
      <w:r w:rsidRPr="00A31CE5">
        <w:rPr>
          <w:rFonts w:ascii="Times New Roman" w:eastAsiaTheme="majorEastAsia" w:hAnsi="Times New Roman" w:cs="Times New Roman"/>
          <w:kern w:val="24"/>
          <w:sz w:val="24"/>
          <w:szCs w:val="24"/>
        </w:rPr>
        <w:tab/>
      </w:r>
      <w:r w:rsidRPr="00A31CE5">
        <w:rPr>
          <w:rFonts w:ascii="Times New Roman" w:eastAsiaTheme="majorEastAsia" w:hAnsi="Times New Roman" w:cs="Times New Roman"/>
          <w:kern w:val="24"/>
          <w:sz w:val="24"/>
          <w:szCs w:val="24"/>
        </w:rPr>
        <w:tab/>
      </w:r>
      <w:r w:rsidRPr="00A31CE5">
        <w:rPr>
          <w:rFonts w:ascii="Times New Roman" w:eastAsiaTheme="majorEastAsia" w:hAnsi="Times New Roman" w:cs="Times New Roman"/>
          <w:kern w:val="24"/>
          <w:sz w:val="24"/>
          <w:szCs w:val="24"/>
        </w:rPr>
        <w:tab/>
      </w:r>
    </w:p>
    <w:p w14:paraId="10AEA989" w14:textId="77777777" w:rsidR="00A31CE5" w:rsidRPr="00A31CE5" w:rsidRDefault="00A31CE5" w:rsidP="00A31CE5">
      <w:pPr>
        <w:pStyle w:val="Odsekzoznamu"/>
        <w:numPr>
          <w:ilvl w:val="0"/>
          <w:numId w:val="4"/>
        </w:num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je druhostupňovým odvolacím orgánom</w:t>
      </w:r>
    </w:p>
    <w:p w14:paraId="17AAB740" w14:textId="77777777" w:rsidR="00A31CE5" w:rsidRPr="00A31CE5" w:rsidRDefault="00A31CE5" w:rsidP="00A31CE5">
      <w:pPr>
        <w:pStyle w:val="Odsekzoznamu"/>
        <w:numPr>
          <w:ilvl w:val="0"/>
          <w:numId w:val="4"/>
        </w:num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v prípade potreby vykonáva kontrolu zhody pri dovoze a vývoze</w:t>
      </w:r>
    </w:p>
    <w:p w14:paraId="0B44DADC" w14:textId="77777777" w:rsidR="00A31CE5" w:rsidRPr="00A31CE5" w:rsidRDefault="00A31CE5" w:rsidP="00A31CE5">
      <w:pPr>
        <w:pStyle w:val="Odsekzoznamu"/>
        <w:numPr>
          <w:ilvl w:val="0"/>
          <w:numId w:val="4"/>
        </w:num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vypracúva program kontroly v maloobchodnom predaji</w:t>
      </w:r>
    </w:p>
    <w:p w14:paraId="6B8CDDC5" w14:textId="77777777" w:rsidR="00A31CE5" w:rsidRPr="00A31CE5" w:rsidRDefault="00A31CE5" w:rsidP="00A31CE5">
      <w:pPr>
        <w:pStyle w:val="Odsekzoznamu"/>
        <w:numPr>
          <w:ilvl w:val="0"/>
          <w:numId w:val="4"/>
        </w:num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 xml:space="preserve">vedie register podnikateľov </w:t>
      </w:r>
    </w:p>
    <w:p w14:paraId="1624C315" w14:textId="77777777" w:rsidR="00A31CE5" w:rsidRPr="00A31CE5" w:rsidRDefault="00A31CE5" w:rsidP="00A31CE5">
      <w:pPr>
        <w:pStyle w:val="Odsekzoznamu"/>
        <w:numPr>
          <w:ilvl w:val="0"/>
          <w:numId w:val="4"/>
        </w:num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plní ďalšie úlohy ustanovené nariadením vlády SR</w:t>
      </w:r>
    </w:p>
    <w:p w14:paraId="1B5CC17E" w14:textId="77777777" w:rsidR="00A31CE5" w:rsidRPr="00A31CE5" w:rsidRDefault="00A31CE5" w:rsidP="00A31CE5">
      <w:pPr>
        <w:pStyle w:val="Odsekzoznamu"/>
        <w:numPr>
          <w:ilvl w:val="0"/>
          <w:numId w:val="4"/>
        </w:num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plní oznamovaciu povinnosť</w:t>
      </w:r>
    </w:p>
    <w:p w14:paraId="5077AF7A" w14:textId="77777777" w:rsidR="00A31CE5" w:rsidRPr="00A31CE5" w:rsidRDefault="00A31CE5" w:rsidP="00A31CE5">
      <w:pPr>
        <w:spacing w:line="360" w:lineRule="auto"/>
        <w:jc w:val="both"/>
        <w:rPr>
          <w:rFonts w:ascii="Times New Roman" w:eastAsiaTheme="majorEastAsia" w:hAnsi="Times New Roman" w:cs="Times New Roman"/>
          <w:b/>
          <w:bCs/>
          <w:kern w:val="24"/>
          <w:sz w:val="24"/>
          <w:szCs w:val="24"/>
        </w:rPr>
      </w:pPr>
      <w:r w:rsidRPr="00A31CE5">
        <w:rPr>
          <w:rFonts w:ascii="Times New Roman" w:eastAsiaTheme="majorEastAsia" w:hAnsi="Times New Roman" w:cs="Times New Roman"/>
          <w:kern w:val="24"/>
          <w:sz w:val="24"/>
          <w:szCs w:val="24"/>
        </w:rPr>
        <w:t xml:space="preserve"> </w:t>
      </w:r>
      <w:r w:rsidRPr="00A31CE5">
        <w:rPr>
          <w:rFonts w:ascii="Times New Roman" w:eastAsiaTheme="majorEastAsia" w:hAnsi="Times New Roman" w:cs="Times New Roman"/>
          <w:b/>
          <w:bCs/>
          <w:kern w:val="24"/>
          <w:sz w:val="24"/>
          <w:szCs w:val="24"/>
        </w:rPr>
        <w:t xml:space="preserve">Regionálne veterinárne a potravinové správy </w:t>
      </w:r>
    </w:p>
    <w:p w14:paraId="1A93B7B6" w14:textId="77777777" w:rsidR="00A31CE5" w:rsidRPr="00A31CE5" w:rsidRDefault="00A31CE5" w:rsidP="00A31CE5">
      <w:pPr>
        <w:pStyle w:val="Odsekzoznamu"/>
        <w:numPr>
          <w:ilvl w:val="0"/>
          <w:numId w:val="5"/>
        </w:num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vykonáva kontroly zhody pri dovoze, vývoze a na vnútornom trhu</w:t>
      </w:r>
    </w:p>
    <w:p w14:paraId="2FFB732C" w14:textId="77777777" w:rsidR="00A31CE5" w:rsidRPr="00A31CE5" w:rsidRDefault="00A31CE5" w:rsidP="00A31CE5">
      <w:pPr>
        <w:pStyle w:val="Odsekzoznamu"/>
        <w:numPr>
          <w:ilvl w:val="0"/>
          <w:numId w:val="5"/>
        </w:num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ukladá pokuty a opatrenia na nápravu</w:t>
      </w:r>
    </w:p>
    <w:p w14:paraId="5C7E1F59" w14:textId="1543F549"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ŠVPS SR a RVPS zabezpečujú a vykonávajú i kontroly zdravotnej bezpečnosti čerstvého ovocia   a zeleniny v zmysle Zákona NR SR  o potravinách č. 152/1995 Z.z. v aktuálnom znení a osobitných predpisov</w:t>
      </w:r>
      <w:r>
        <w:rPr>
          <w:rFonts w:ascii="Times New Roman" w:eastAsiaTheme="majorEastAsia" w:hAnsi="Times New Roman" w:cs="Times New Roman"/>
          <w:kern w:val="24"/>
          <w:sz w:val="24"/>
          <w:szCs w:val="24"/>
        </w:rPr>
        <w:t xml:space="preserve">. </w:t>
      </w:r>
      <w:r w:rsidRPr="00A31CE5">
        <w:rPr>
          <w:rFonts w:ascii="Times New Roman" w:eastAsiaTheme="majorEastAsia" w:hAnsi="Times New Roman" w:cs="Times New Roman"/>
          <w:kern w:val="24"/>
          <w:sz w:val="24"/>
          <w:szCs w:val="24"/>
        </w:rPr>
        <w:t xml:space="preserve">Kontrolu zhody s obchodnými normami čerstvého ovocia a zeleniny </w:t>
      </w:r>
      <w:r w:rsidRPr="00A31CE5">
        <w:rPr>
          <w:rFonts w:ascii="Times New Roman" w:eastAsiaTheme="majorEastAsia" w:hAnsi="Times New Roman" w:cs="Times New Roman"/>
          <w:kern w:val="24"/>
          <w:sz w:val="24"/>
          <w:szCs w:val="24"/>
        </w:rPr>
        <w:lastRenderedPageBreak/>
        <w:t>vykonávajú autorizovaní inšpektori</w:t>
      </w:r>
      <w:r>
        <w:rPr>
          <w:rFonts w:ascii="Times New Roman" w:eastAsiaTheme="majorEastAsia" w:hAnsi="Times New Roman" w:cs="Times New Roman"/>
          <w:kern w:val="24"/>
          <w:sz w:val="24"/>
          <w:szCs w:val="24"/>
        </w:rPr>
        <w:t xml:space="preserve">. </w:t>
      </w:r>
      <w:r w:rsidRPr="00A31CE5">
        <w:rPr>
          <w:rFonts w:ascii="Times New Roman" w:eastAsiaTheme="majorEastAsia" w:hAnsi="Times New Roman" w:cs="Times New Roman"/>
          <w:kern w:val="24"/>
          <w:sz w:val="24"/>
          <w:szCs w:val="24"/>
        </w:rPr>
        <w:t>Kontroly sa vykonávajú na všetkých stupňoch obchodu zmysle nariadenia Európskeho parlamentu a Rady (EÚ) č. 1308/2013 a vykonávacieho nariadenia Komisie (EÚ) č. 543/2011 v aktuálnom znení</w:t>
      </w:r>
      <w:r>
        <w:rPr>
          <w:rFonts w:ascii="Times New Roman" w:eastAsiaTheme="majorEastAsia" w:hAnsi="Times New Roman" w:cs="Times New Roman"/>
          <w:kern w:val="24"/>
          <w:sz w:val="24"/>
          <w:szCs w:val="24"/>
        </w:rPr>
        <w:t xml:space="preserve">. </w:t>
      </w:r>
      <w:r w:rsidRPr="00A31CE5">
        <w:rPr>
          <w:rFonts w:ascii="Times New Roman" w:eastAsiaTheme="majorEastAsia" w:hAnsi="Times New Roman" w:cs="Times New Roman"/>
          <w:kern w:val="24"/>
          <w:sz w:val="24"/>
          <w:szCs w:val="24"/>
        </w:rPr>
        <w:t>Čerstvé ovocie a zelenina sa posudzujú voči obchodným normám v zmysle delegovaného nariadenia Komisie (EÚ) č. 2019/428 (s účinnosťou od 25.3. 2019)</w:t>
      </w:r>
    </w:p>
    <w:p w14:paraId="3814597C"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Kontrola sa vykonáva na všetkých stupňoch obchodu, t.j. na vnútornom trhu u pestovateľov, vo veľkoobchode a v maloobchode; pri dovoze a pri vývoze OZ z a do tretích krajín ( mimo EÚ) . ŠVPS SR vedie register obchodníkov s OZ                        (vyššie uvedené všetky stupne obchodu), ktorí majú sídlo v Slovenskej republike. Kontrola zhody zahŕňa fyzickú a dokladovú kontrolu, pri ktorej inšpektor posudzuje, či ovocie a zelenina spĺňajú požiadavky stanovené Nariadením Komisie č.543/2011.</w:t>
      </w:r>
    </w:p>
    <w:p w14:paraId="7FB9BA84"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Špecifické obchodné normy pre 10 plodín ( NK 543/2011, Príloha I., časť B) :</w:t>
      </w:r>
    </w:p>
    <w:p w14:paraId="13355D4E"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jablká</w:t>
      </w:r>
    </w:p>
    <w:p w14:paraId="01493CDA"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citrusové plody (pomaranče, mandarínky, citróny)</w:t>
      </w:r>
    </w:p>
    <w:p w14:paraId="71B01D8E"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kivi</w:t>
      </w:r>
    </w:p>
    <w:p w14:paraId="0C6AD0CB"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šaláty (endívia, eskariol)</w:t>
      </w:r>
    </w:p>
    <w:p w14:paraId="78D8B2AA"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broskyne a nektárinky</w:t>
      </w:r>
    </w:p>
    <w:p w14:paraId="2C4B296E"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hrušky</w:t>
      </w:r>
    </w:p>
    <w:p w14:paraId="5A813C99"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jahody</w:t>
      </w:r>
    </w:p>
    <w:p w14:paraId="2AFE990B"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zeleninová paprika</w:t>
      </w:r>
    </w:p>
    <w:p w14:paraId="0441FE36"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rajčiaky</w:t>
      </w:r>
    </w:p>
    <w:p w14:paraId="72C20E78"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stolové hrozno</w:t>
      </w:r>
    </w:p>
    <w:p w14:paraId="4F2CA20B" w14:textId="4637B4BE" w:rsid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Na všetky ostatné druhy ovocia a zeleniny sa vzťahuje povinnosť dodržiavať ustanovenia všeobecnej obchodnej normy ( NK 543/2011, Príloha I., časť A)</w:t>
      </w:r>
    </w:p>
    <w:p w14:paraId="161B4894"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Ovocie a zelenina, na ktoré sa nevzťahuje osobitná obchodná norma, musí spĺňať všeobecnú obchodnú normu. V prípadoch, keď je držiteľ schopný preukázať, že výrobky spĺňajú všetky platné normy prijaté Európskou hospodárskou komisiou OSN (EHK/OSN), vychádza sa z predpokladu, že výrobky spĺňajú všeobecnú obchodnú normu.</w:t>
      </w:r>
    </w:p>
    <w:p w14:paraId="2FBC007A"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lastRenderedPageBreak/>
        <w:t>V prípade, že sa obchodník rozhodne použiť normy EHK/OSN pre jednotlivé plodiny, tieto musia spĺňať požiadavky predmetnej normy.  Normy EHK/ OSN sú uverejnené na:  http://www.unece.org/trade/agr/standard/fresh/FFV-Standards.htm</w:t>
      </w:r>
    </w:p>
    <w:p w14:paraId="5A6B1053"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Niektoré sú už dostupné v slovenskom jazyku, postupne budú zverejnené ďalšie preklady. V poslednom stĺpci sú linky na OECD vysvetľovacie brožúry, v ktorých je oficiálna interpretácia noriem a obrazová časť s chybami a limitmi pre jednotlivé triedy. Dostupné sú iba v anglickom a francúzskom jazyku.</w:t>
      </w:r>
    </w:p>
    <w:p w14:paraId="585E2F58"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Ak sa prihlásite k uplatňovaniu noriem EHK/OSN, musíte ich dodržiavať. Normy EHK/OSN sa používajú v zmysle nariadenia iba pre tie plodiny, ktoré nemajú stanovené osobitné obchodné normy.</w:t>
      </w:r>
    </w:p>
    <w:p w14:paraId="621DB9DC" w14:textId="51E1418C" w:rsid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V prípade, že je na obale u čerstvého ovocia a zeleniny na ktoré sa nevzťahuje špecifická norma uvedené trieda kvality a na tento produkt je vydaná EHK/OSN norma, posudzuje sa produkt podľa príslušnej normy EHK/OSN. Prihlásenie sa k EHK/OSN norme obchodníkom je dobrovoľné.</w:t>
      </w:r>
    </w:p>
    <w:p w14:paraId="434DEF12"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 xml:space="preserve">Harmonizácia hodnotenia kvality ovocia a zeleniny </w:t>
      </w:r>
    </w:p>
    <w:p w14:paraId="1FD95497"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Program školenia je pripravený na základe požiadaviek členských štátov Schémy OECD pre uplatňovanie medzinárodných noriem kvality pre ovocie a zeleniny, ako aj slovenských pestovateľov ovocia a zeleniny a inšpekčných služieb. Účastníci podujatia majú možnosť zjednotiť si interpretáciu noriem kvality pod vedením lektorov z členských štátov Schémy OECD a zo Slovenska.  Cieľom podujatia je zvyšovanie kvality ovocia a zeleniny a zabezpečenie rovnakých postupov pri jej hodnotení.</w:t>
      </w:r>
    </w:p>
    <w:p w14:paraId="499C7931" w14:textId="069162AF" w:rsid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Program medzinárodného kurzu „Harmonizácia hodnotenia kvality ovocia a zeleniny“ je zameraný na interpretáciu noriem kvality a ich uplatňovanie v praxi, ako aj na postup pestovateľov, obchodu a inšpekčných služieb pri uplatňovaní legislatívy EÚ v sektore ovocie – zelenina. Prezentované sú vybrané normy kvality OECD- EHK/OSN – FAO.  Pre účastníkov kurzu sú pripravené aj praktické cvičenia v hodnotení jednotlivých plodín.</w:t>
      </w:r>
    </w:p>
    <w:p w14:paraId="128381CF" w14:textId="5E800C4E" w:rsidR="00A31CE5" w:rsidRDefault="00A31CE5" w:rsidP="00A31CE5">
      <w:pPr>
        <w:spacing w:line="360" w:lineRule="auto"/>
        <w:jc w:val="both"/>
        <w:rPr>
          <w:rFonts w:ascii="Times New Roman" w:eastAsiaTheme="majorEastAsia" w:hAnsi="Times New Roman" w:cs="Times New Roman"/>
          <w:b/>
          <w:bCs/>
          <w:kern w:val="24"/>
          <w:sz w:val="24"/>
          <w:szCs w:val="24"/>
        </w:rPr>
      </w:pPr>
      <w:r w:rsidRPr="00A31CE5">
        <w:rPr>
          <w:rFonts w:ascii="Times New Roman" w:eastAsiaTheme="majorEastAsia" w:hAnsi="Times New Roman" w:cs="Times New Roman"/>
          <w:b/>
          <w:bCs/>
          <w:kern w:val="24"/>
          <w:sz w:val="24"/>
          <w:szCs w:val="24"/>
        </w:rPr>
        <w:t xml:space="preserve">III. Kvalita </w:t>
      </w:r>
      <w:r w:rsidR="00FB4F58">
        <w:rPr>
          <w:rFonts w:ascii="Times New Roman" w:eastAsiaTheme="majorEastAsia" w:hAnsi="Times New Roman" w:cs="Times New Roman"/>
          <w:b/>
          <w:bCs/>
          <w:kern w:val="24"/>
          <w:sz w:val="24"/>
          <w:szCs w:val="24"/>
        </w:rPr>
        <w:t>ovocia</w:t>
      </w:r>
      <w:r w:rsidRPr="00A31CE5">
        <w:rPr>
          <w:rFonts w:ascii="Times New Roman" w:eastAsiaTheme="majorEastAsia" w:hAnsi="Times New Roman" w:cs="Times New Roman"/>
          <w:b/>
          <w:bCs/>
          <w:kern w:val="24"/>
          <w:sz w:val="24"/>
          <w:szCs w:val="24"/>
        </w:rPr>
        <w:t xml:space="preserve"> – príklad z praxe, reťazce</w:t>
      </w:r>
    </w:p>
    <w:p w14:paraId="3AB74046"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 xml:space="preserve">Ovocie a zelenina v Lidl kvalite sú výsledkom štandardizovaných a kontinuálnych kontrolných procesov. Náš dôkladný systém kontroly kvality stanovuje špecifi cké požiadavky kvality pre každý druh ovocia a zeleniny a zároveň dopĺňa opatrenia na zabezpečenie kvality našich obchodných partnerov prostredníctvom rozsiahleho systému kontroly kvality spoločnosti Lidl </w:t>
      </w:r>
      <w:r w:rsidRPr="00A31CE5">
        <w:rPr>
          <w:rFonts w:ascii="Times New Roman" w:eastAsiaTheme="majorEastAsia" w:hAnsi="Times New Roman" w:cs="Times New Roman"/>
          <w:kern w:val="24"/>
          <w:sz w:val="24"/>
          <w:szCs w:val="24"/>
        </w:rPr>
        <w:lastRenderedPageBreak/>
        <w:t>na všetkých stupňoch procesu výroby. Pre dosiahnutie tohto cieľa zamestnáva spoločnosť Lidl odborníkov, ktorí sú v neustálom kontakte s  externými expertmi z  uznávaných akreditovaných laboratórií. Tieto opatrenia sú zároveň doplnené aj úspešnou účasťou našich dodávateľov v certifikačných procesoch, a to na všetkých úrovniach dodávateľského reťazca.</w:t>
      </w:r>
    </w:p>
    <w:p w14:paraId="23299B2B"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b/>
          <w:bCs/>
          <w:kern w:val="24"/>
          <w:sz w:val="24"/>
          <w:szCs w:val="24"/>
        </w:rPr>
        <w:t>Komplexná kontrola</w:t>
      </w:r>
      <w:r w:rsidRPr="00A31CE5">
        <w:rPr>
          <w:rFonts w:ascii="Times New Roman" w:eastAsiaTheme="majorEastAsia" w:hAnsi="Times New Roman" w:cs="Times New Roman"/>
          <w:kern w:val="24"/>
          <w:sz w:val="24"/>
          <w:szCs w:val="24"/>
        </w:rPr>
        <w:t xml:space="preserve"> – každý deň sú všetky dodávky čerstvého ovocia a zeleniny bez výnimky podrobované podrobným kontrolám podľa štandardizovaných procesov. Rozsiahle kontrolné procesy sa začínajú ešte predtým, ako sa produkt dostane do našich centrálnych skladov. Dôležitou súčasťou celého procesu kontroly kvality čerstvého ovocia a zeleniny je pravidelné uskutočňovanie laboratórnych analýz v akreditovaných laboratóriách, v ktorých sa odborné znalosti stretávajú s rámcovými podmienkami pri pestovaní v pestovateľských oblastiach.</w:t>
      </w:r>
    </w:p>
    <w:p w14:paraId="01653A61" w14:textId="78DAE62A" w:rsid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b/>
          <w:bCs/>
          <w:kern w:val="24"/>
          <w:sz w:val="24"/>
          <w:szCs w:val="24"/>
        </w:rPr>
        <w:t>Dohľad zvonka</w:t>
      </w:r>
      <w:r w:rsidRPr="00A31CE5">
        <w:rPr>
          <w:rFonts w:ascii="Times New Roman" w:eastAsiaTheme="majorEastAsia" w:hAnsi="Times New Roman" w:cs="Times New Roman"/>
          <w:kern w:val="24"/>
          <w:sz w:val="24"/>
          <w:szCs w:val="24"/>
        </w:rPr>
        <w:t xml:space="preserve"> – chemicko-analytickú kontrolu prítomnosti zvyškov účinných látok pesticídov a iných nežiaducich kontaminantov v čerstvom ovocí a zelenine vykonávajú odborníci v externých nezávislých akreditovaných laboratóriách. Títo špecializovaní experti dokumentujú a potvrdzujú dodržiavanie kvalitatívnych požiadaviek spoločnosti Lidl zameraných na dosiahnutie najlepšej kvality ovocia a zeleniny. Niekoľko desiatok tisíc výsledkov analýz za rok predstavuje mimo riadne komplexnú sieť analytických kontrolných procesov na všetkých stupňoch dodávateľského procesu a súčasne vytvára základ partnerskej spolupráce so všetkými účastníkmi dodávateľského reťazca – to všetko s cieľom trvalého znižovania použitia prostriedkov na ochranu rastlín v čerstvom ovocí a zelenine.</w:t>
      </w:r>
    </w:p>
    <w:p w14:paraId="37A12277"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b/>
          <w:bCs/>
          <w:kern w:val="24"/>
          <w:sz w:val="24"/>
          <w:szCs w:val="24"/>
        </w:rPr>
        <w:t>Kvalita bez výnimiek</w:t>
      </w:r>
      <w:r w:rsidRPr="00A31CE5">
        <w:rPr>
          <w:rFonts w:ascii="Times New Roman" w:eastAsiaTheme="majorEastAsia" w:hAnsi="Times New Roman" w:cs="Times New Roman"/>
          <w:kern w:val="24"/>
          <w:sz w:val="24"/>
          <w:szCs w:val="24"/>
        </w:rPr>
        <w:t xml:space="preserve"> – v  zmysle tohto cieľa sa uskutočňuje kontrola kvality čerstvého ovocia a zeleniny už pri príjme tovaru v jednotlivých centrálnych skladoch. Nami stanovené kvalitatívne požiadavky sme jednoznačne definovali a zdokumentovali. Každá dodávka čerstvého ovocia a zeleniny sa kontroluje podľa katalógu kvalitatívnych požiadaviek stanovených pre každý druh čerstvého ovocia a zeleniny. V prípade, ak kvalita dodávok nie je v súlade so stanovenými kvalitatívnymi požiadavkami, sú výsledky takejto kontroly zdokumentované zodpovednými zamestnancami na príjme tovaru.</w:t>
      </w:r>
    </w:p>
    <w:p w14:paraId="3BB40F10"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b/>
          <w:bCs/>
          <w:kern w:val="24"/>
          <w:sz w:val="24"/>
          <w:szCs w:val="24"/>
        </w:rPr>
        <w:t>Spoľahliví dodávatelia</w:t>
      </w:r>
      <w:r w:rsidRPr="00A31CE5">
        <w:rPr>
          <w:rFonts w:ascii="Times New Roman" w:eastAsiaTheme="majorEastAsia" w:hAnsi="Times New Roman" w:cs="Times New Roman"/>
          <w:kern w:val="24"/>
          <w:sz w:val="24"/>
          <w:szCs w:val="24"/>
        </w:rPr>
        <w:t xml:space="preserve"> – Na to, aby bolo možné trvalo dosahovať vysoké požiadavky spoločnosti Lidl na kvalitu čerstvého ovocia a zeleniny, sú naši obchodní partneri povinní spĺňať štandardy medzinárodných certifikačných systémov v tomto odvetví. Dodávatelia, ktorí sú úspešne certifikovaní podľa štandardov GLOBALG.A.P., predstavujúce systém kvality</w:t>
      </w:r>
    </w:p>
    <w:p w14:paraId="00BCC0D0" w14:textId="301F4FF2" w:rsid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 xml:space="preserve">v poľnohospodárskom sektore, napríklad takto preukazujú svoju kompetenciu týkajúcu sa bezpečnej a trvalo udržateľnej produkcie. Dodávatelia, ktorí ešte okrem toho dosiahli aj </w:t>
      </w:r>
      <w:r w:rsidRPr="00A31CE5">
        <w:rPr>
          <w:rFonts w:ascii="Times New Roman" w:eastAsiaTheme="majorEastAsia" w:hAnsi="Times New Roman" w:cs="Times New Roman"/>
          <w:kern w:val="24"/>
          <w:sz w:val="24"/>
          <w:szCs w:val="24"/>
        </w:rPr>
        <w:lastRenderedPageBreak/>
        <w:t>úspešnú certifikáciu podľa modulu GLOBALG.A.P. GRASP (GLOBALG.A.P. Risk Assesmment on Social Practice), preukazujú dodržiavanie požiadaviek v sociálnej oblasti a dodržiavanie pracovných postupov.</w:t>
      </w:r>
    </w:p>
    <w:p w14:paraId="5D407FCE"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b/>
          <w:bCs/>
          <w:kern w:val="24"/>
          <w:sz w:val="24"/>
          <w:szCs w:val="24"/>
        </w:rPr>
        <w:t>Kvalita kontrolných procesov</w:t>
      </w:r>
      <w:r w:rsidRPr="00A31CE5">
        <w:rPr>
          <w:rFonts w:ascii="Times New Roman" w:eastAsiaTheme="majorEastAsia" w:hAnsi="Times New Roman" w:cs="Times New Roman"/>
          <w:kern w:val="24"/>
          <w:sz w:val="24"/>
          <w:szCs w:val="24"/>
        </w:rPr>
        <w:t xml:space="preserve"> – kvalita kontrolných procesov predstavuje podstatnú súčasť každého systému riadenia kvality. Všetky laboratóriá, s ktorými spolupracujeme, sú akreditované a spĺňajú požiadavky podľa normy DIN EN ISO/IEC 17025. Okrem toho sú schválené ako testovacie laboratóriá pre čerstvé ovocie a zele ninu. Zároveň sa aj my pravidelne</w:t>
      </w:r>
    </w:p>
    <w:p w14:paraId="0E73F969" w14:textId="77777777"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presviedčame o kvalite „našich“ laboratórií. Pravidelne v nich uskutočňujeme neohlásené testy, tzv. kruhové testy, ktoré s pomocou odborníkov preverujú výkonnosť laboratórií a  sú hnacou silou neustáleho rozvoja a zlepšovania našich poskytovateľov služieb.</w:t>
      </w:r>
    </w:p>
    <w:p w14:paraId="3C4AC1D8" w14:textId="6C47E2B3" w:rsid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b/>
          <w:bCs/>
          <w:kern w:val="24"/>
          <w:sz w:val="24"/>
          <w:szCs w:val="24"/>
        </w:rPr>
        <w:t>Kvalita procesov zabezpečenia kvality</w:t>
      </w:r>
      <w:r w:rsidRPr="00A31CE5">
        <w:rPr>
          <w:rFonts w:ascii="Times New Roman" w:eastAsiaTheme="majorEastAsia" w:hAnsi="Times New Roman" w:cs="Times New Roman"/>
          <w:kern w:val="24"/>
          <w:sz w:val="24"/>
          <w:szCs w:val="24"/>
        </w:rPr>
        <w:t xml:space="preserve"> – externe a nezávisle sa preveruje dokonca aj kvalita nášho systému zabezpečenia a kontroly kvality. Všetky naše procesy kvality zodpovedajú požiadavkám medzinárodnej normy ISO 9001:2005 a sú preverované nezávislým externým inštitútom v rámci certifikačného auditu.</w:t>
      </w:r>
    </w:p>
    <w:p w14:paraId="1CD0E3B7" w14:textId="60B966A3" w:rsidR="00A31CE5" w:rsidRPr="00A31CE5" w:rsidRDefault="00A31CE5" w:rsidP="00A31CE5">
      <w:pPr>
        <w:spacing w:line="360" w:lineRule="auto"/>
        <w:jc w:val="both"/>
        <w:rPr>
          <w:rFonts w:ascii="Times New Roman" w:eastAsiaTheme="majorEastAsia" w:hAnsi="Times New Roman" w:cs="Times New Roman"/>
          <w:b/>
          <w:bCs/>
          <w:kern w:val="24"/>
          <w:sz w:val="24"/>
          <w:szCs w:val="24"/>
        </w:rPr>
      </w:pPr>
      <w:r w:rsidRPr="00A31CE5">
        <w:rPr>
          <w:rFonts w:ascii="Times New Roman" w:eastAsiaTheme="majorEastAsia" w:hAnsi="Times New Roman" w:cs="Times New Roman"/>
          <w:b/>
          <w:bCs/>
          <w:kern w:val="24"/>
          <w:sz w:val="24"/>
          <w:szCs w:val="24"/>
        </w:rPr>
        <w:t>Použitá literatúra:</w:t>
      </w:r>
    </w:p>
    <w:p w14:paraId="2619D716" w14:textId="0E1AAB2F" w:rsidR="00A31CE5" w:rsidRPr="00A31CE5" w:rsidRDefault="00A31CE5" w:rsidP="00A31CE5">
      <w:pPr>
        <w:spacing w:line="360" w:lineRule="auto"/>
        <w:jc w:val="both"/>
        <w:rPr>
          <w:rFonts w:ascii="Times New Roman" w:eastAsiaTheme="majorEastAsia" w:hAnsi="Times New Roman" w:cs="Times New Roman"/>
          <w:kern w:val="24"/>
          <w:sz w:val="24"/>
          <w:szCs w:val="24"/>
        </w:rPr>
      </w:pPr>
      <w:r w:rsidRPr="00A31CE5">
        <w:rPr>
          <w:rFonts w:ascii="Times New Roman" w:eastAsiaTheme="majorEastAsia" w:hAnsi="Times New Roman" w:cs="Times New Roman"/>
          <w:kern w:val="24"/>
          <w:sz w:val="24"/>
          <w:szCs w:val="24"/>
        </w:rPr>
        <w:t>https://www.apa.sk/</w:t>
      </w:r>
      <w:r w:rsidRPr="00A31CE5">
        <w:rPr>
          <w:rFonts w:ascii="Times New Roman" w:eastAsiaTheme="majorEastAsia" w:hAnsi="Times New Roman" w:cs="Times New Roman"/>
          <w:kern w:val="24"/>
          <w:sz w:val="24"/>
          <w:szCs w:val="24"/>
        </w:rPr>
        <w:br/>
        <w:t>https://www.mpsr.sk/</w:t>
      </w:r>
      <w:r w:rsidRPr="00A31CE5">
        <w:rPr>
          <w:rFonts w:ascii="Times New Roman" w:eastAsiaTheme="majorEastAsia" w:hAnsi="Times New Roman" w:cs="Times New Roman"/>
          <w:kern w:val="24"/>
          <w:sz w:val="24"/>
          <w:szCs w:val="24"/>
        </w:rPr>
        <w:br/>
        <w:t>https://www.sppk.sk/</w:t>
      </w:r>
      <w:r w:rsidRPr="00A31CE5">
        <w:rPr>
          <w:rFonts w:ascii="Times New Roman" w:eastAsiaTheme="majorEastAsia" w:hAnsi="Times New Roman" w:cs="Times New Roman"/>
          <w:kern w:val="24"/>
          <w:sz w:val="24"/>
          <w:szCs w:val="24"/>
        </w:rPr>
        <w:br/>
        <w:t>Vízia spoločných postupov pri budovaní moderného pôdohospodárstva v horizonte roku 2035</w:t>
      </w:r>
      <w:r w:rsidRPr="00A31CE5">
        <w:rPr>
          <w:rFonts w:ascii="Times New Roman" w:eastAsiaTheme="majorEastAsia" w:hAnsi="Times New Roman" w:cs="Times New Roman"/>
          <w:kern w:val="24"/>
          <w:sz w:val="24"/>
          <w:szCs w:val="24"/>
        </w:rPr>
        <w:br/>
        <w:t>Strategický plán spoločnej poľnohospodárskej politiky 2023-2027</w:t>
      </w:r>
      <w:r w:rsidRPr="00A31CE5">
        <w:rPr>
          <w:rFonts w:ascii="Times New Roman" w:eastAsiaTheme="majorEastAsia" w:hAnsi="Times New Roman" w:cs="Times New Roman"/>
          <w:kern w:val="24"/>
          <w:sz w:val="24"/>
          <w:szCs w:val="24"/>
        </w:rPr>
        <w:br/>
        <w:t>NAGYOVÁ, Ľudmila a kol. 2012. Trendy v spotrebiteľskom správaní na trhu potravinárskych produktov v SR.. Nitra : Slovenská poľnohospodárska univerzita v Nitre. 83 s. ISBN 978-80-552-0899-2.</w:t>
      </w:r>
      <w:r w:rsidRPr="00A31CE5">
        <w:rPr>
          <w:rFonts w:ascii="Times New Roman" w:eastAsiaTheme="majorEastAsia" w:hAnsi="Times New Roman" w:cs="Times New Roman"/>
          <w:kern w:val="24"/>
          <w:sz w:val="24"/>
          <w:szCs w:val="24"/>
        </w:rPr>
        <w:br/>
        <w:t>https://spolocenskazodpovednost.sk/sites/default/files/stanoviska/stanovisko-_cerstve_ovocie_a_zelenina.pdf</w:t>
      </w:r>
      <w:r w:rsidRPr="00A31CE5">
        <w:rPr>
          <w:rFonts w:ascii="Times New Roman" w:eastAsiaTheme="majorEastAsia" w:hAnsi="Times New Roman" w:cs="Times New Roman"/>
          <w:kern w:val="24"/>
          <w:sz w:val="24"/>
          <w:szCs w:val="24"/>
        </w:rPr>
        <w:br/>
      </w:r>
    </w:p>
    <w:sectPr w:rsidR="00A31CE5" w:rsidRPr="00A31C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5353"/>
    <w:multiLevelType w:val="hybridMultilevel"/>
    <w:tmpl w:val="DEBA39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3A35C2B"/>
    <w:multiLevelType w:val="hybridMultilevel"/>
    <w:tmpl w:val="5C2C73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93A0B71"/>
    <w:multiLevelType w:val="hybridMultilevel"/>
    <w:tmpl w:val="20C239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5C36C24"/>
    <w:multiLevelType w:val="hybridMultilevel"/>
    <w:tmpl w:val="BFA0EBCC"/>
    <w:lvl w:ilvl="0" w:tplc="92E0114E">
      <w:start w:val="1"/>
      <w:numFmt w:val="upperLetter"/>
      <w:lvlText w:val="%1."/>
      <w:lvlJc w:val="left"/>
      <w:pPr>
        <w:tabs>
          <w:tab w:val="num" w:pos="720"/>
        </w:tabs>
        <w:ind w:left="720" w:hanging="360"/>
      </w:pPr>
    </w:lvl>
    <w:lvl w:ilvl="1" w:tplc="1BEA65EC" w:tentative="1">
      <w:start w:val="1"/>
      <w:numFmt w:val="upperLetter"/>
      <w:lvlText w:val="%2."/>
      <w:lvlJc w:val="left"/>
      <w:pPr>
        <w:tabs>
          <w:tab w:val="num" w:pos="1440"/>
        </w:tabs>
        <w:ind w:left="1440" w:hanging="360"/>
      </w:pPr>
    </w:lvl>
    <w:lvl w:ilvl="2" w:tplc="7D689A4E" w:tentative="1">
      <w:start w:val="1"/>
      <w:numFmt w:val="upperLetter"/>
      <w:lvlText w:val="%3."/>
      <w:lvlJc w:val="left"/>
      <w:pPr>
        <w:tabs>
          <w:tab w:val="num" w:pos="2160"/>
        </w:tabs>
        <w:ind w:left="2160" w:hanging="360"/>
      </w:pPr>
    </w:lvl>
    <w:lvl w:ilvl="3" w:tplc="13D42798" w:tentative="1">
      <w:start w:val="1"/>
      <w:numFmt w:val="upperLetter"/>
      <w:lvlText w:val="%4."/>
      <w:lvlJc w:val="left"/>
      <w:pPr>
        <w:tabs>
          <w:tab w:val="num" w:pos="2880"/>
        </w:tabs>
        <w:ind w:left="2880" w:hanging="360"/>
      </w:pPr>
    </w:lvl>
    <w:lvl w:ilvl="4" w:tplc="347CC724" w:tentative="1">
      <w:start w:val="1"/>
      <w:numFmt w:val="upperLetter"/>
      <w:lvlText w:val="%5."/>
      <w:lvlJc w:val="left"/>
      <w:pPr>
        <w:tabs>
          <w:tab w:val="num" w:pos="3600"/>
        </w:tabs>
        <w:ind w:left="3600" w:hanging="360"/>
      </w:pPr>
    </w:lvl>
    <w:lvl w:ilvl="5" w:tplc="5EE05646" w:tentative="1">
      <w:start w:val="1"/>
      <w:numFmt w:val="upperLetter"/>
      <w:lvlText w:val="%6."/>
      <w:lvlJc w:val="left"/>
      <w:pPr>
        <w:tabs>
          <w:tab w:val="num" w:pos="4320"/>
        </w:tabs>
        <w:ind w:left="4320" w:hanging="360"/>
      </w:pPr>
    </w:lvl>
    <w:lvl w:ilvl="6" w:tplc="3C9CBCBC" w:tentative="1">
      <w:start w:val="1"/>
      <w:numFmt w:val="upperLetter"/>
      <w:lvlText w:val="%7."/>
      <w:lvlJc w:val="left"/>
      <w:pPr>
        <w:tabs>
          <w:tab w:val="num" w:pos="5040"/>
        </w:tabs>
        <w:ind w:left="5040" w:hanging="360"/>
      </w:pPr>
    </w:lvl>
    <w:lvl w:ilvl="7" w:tplc="068EC236" w:tentative="1">
      <w:start w:val="1"/>
      <w:numFmt w:val="upperLetter"/>
      <w:lvlText w:val="%8."/>
      <w:lvlJc w:val="left"/>
      <w:pPr>
        <w:tabs>
          <w:tab w:val="num" w:pos="5760"/>
        </w:tabs>
        <w:ind w:left="5760" w:hanging="360"/>
      </w:pPr>
    </w:lvl>
    <w:lvl w:ilvl="8" w:tplc="1C1A8E20" w:tentative="1">
      <w:start w:val="1"/>
      <w:numFmt w:val="upperLetter"/>
      <w:lvlText w:val="%9."/>
      <w:lvlJc w:val="left"/>
      <w:pPr>
        <w:tabs>
          <w:tab w:val="num" w:pos="6480"/>
        </w:tabs>
        <w:ind w:left="6480" w:hanging="360"/>
      </w:pPr>
    </w:lvl>
  </w:abstractNum>
  <w:abstractNum w:abstractNumId="4" w15:restartNumberingAfterBreak="0">
    <w:nsid w:val="7D271EB3"/>
    <w:multiLevelType w:val="multilevel"/>
    <w:tmpl w:val="75FA8A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01440264">
    <w:abstractNumId w:val="4"/>
  </w:num>
  <w:num w:numId="2" w16cid:durableId="1620257198">
    <w:abstractNumId w:val="3"/>
  </w:num>
  <w:num w:numId="3" w16cid:durableId="2047560624">
    <w:abstractNumId w:val="1"/>
  </w:num>
  <w:num w:numId="4" w16cid:durableId="7948522">
    <w:abstractNumId w:val="0"/>
  </w:num>
  <w:num w:numId="5" w16cid:durableId="440685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3E"/>
    <w:rsid w:val="000400A8"/>
    <w:rsid w:val="000B5E1B"/>
    <w:rsid w:val="000C3034"/>
    <w:rsid w:val="00261B1F"/>
    <w:rsid w:val="002C7D38"/>
    <w:rsid w:val="002F01BE"/>
    <w:rsid w:val="003B03B9"/>
    <w:rsid w:val="003C3D3E"/>
    <w:rsid w:val="00582A2C"/>
    <w:rsid w:val="005F3F7F"/>
    <w:rsid w:val="00693790"/>
    <w:rsid w:val="0075650A"/>
    <w:rsid w:val="00783DE5"/>
    <w:rsid w:val="008725BA"/>
    <w:rsid w:val="008A2D41"/>
    <w:rsid w:val="008B3C72"/>
    <w:rsid w:val="00A31CE5"/>
    <w:rsid w:val="00A46684"/>
    <w:rsid w:val="00BD78DD"/>
    <w:rsid w:val="00D03C09"/>
    <w:rsid w:val="00E3417C"/>
    <w:rsid w:val="00EC1CC9"/>
    <w:rsid w:val="00FB4F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0C84"/>
  <w15:chartTrackingRefBased/>
  <w15:docId w15:val="{61B6D1FA-747F-498D-9AE2-F7E8A251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2C7D3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2C7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677091">
      <w:bodyDiv w:val="1"/>
      <w:marLeft w:val="0"/>
      <w:marRight w:val="0"/>
      <w:marTop w:val="0"/>
      <w:marBottom w:val="0"/>
      <w:divBdr>
        <w:top w:val="none" w:sz="0" w:space="0" w:color="auto"/>
        <w:left w:val="none" w:sz="0" w:space="0" w:color="auto"/>
        <w:bottom w:val="none" w:sz="0" w:space="0" w:color="auto"/>
        <w:right w:val="none" w:sz="0" w:space="0" w:color="auto"/>
      </w:divBdr>
      <w:divsChild>
        <w:div w:id="1057246083">
          <w:marLeft w:val="720"/>
          <w:marRight w:val="0"/>
          <w:marTop w:val="200"/>
          <w:marBottom w:val="0"/>
          <w:divBdr>
            <w:top w:val="none" w:sz="0" w:space="0" w:color="auto"/>
            <w:left w:val="none" w:sz="0" w:space="0" w:color="auto"/>
            <w:bottom w:val="none" w:sz="0" w:space="0" w:color="auto"/>
            <w:right w:val="none" w:sz="0" w:space="0" w:color="auto"/>
          </w:divBdr>
        </w:div>
        <w:div w:id="47267662">
          <w:marLeft w:val="720"/>
          <w:marRight w:val="0"/>
          <w:marTop w:val="200"/>
          <w:marBottom w:val="0"/>
          <w:divBdr>
            <w:top w:val="none" w:sz="0" w:space="0" w:color="auto"/>
            <w:left w:val="none" w:sz="0" w:space="0" w:color="auto"/>
            <w:bottom w:val="none" w:sz="0" w:space="0" w:color="auto"/>
            <w:right w:val="none" w:sz="0" w:space="0" w:color="auto"/>
          </w:divBdr>
        </w:div>
        <w:div w:id="1903440772">
          <w:marLeft w:val="720"/>
          <w:marRight w:val="0"/>
          <w:marTop w:val="200"/>
          <w:marBottom w:val="0"/>
          <w:divBdr>
            <w:top w:val="none" w:sz="0" w:space="0" w:color="auto"/>
            <w:left w:val="none" w:sz="0" w:space="0" w:color="auto"/>
            <w:bottom w:val="none" w:sz="0" w:space="0" w:color="auto"/>
            <w:right w:val="none" w:sz="0" w:space="0" w:color="auto"/>
          </w:divBdr>
        </w:div>
        <w:div w:id="1235361071">
          <w:marLeft w:val="720"/>
          <w:marRight w:val="0"/>
          <w:marTop w:val="200"/>
          <w:marBottom w:val="0"/>
          <w:divBdr>
            <w:top w:val="none" w:sz="0" w:space="0" w:color="auto"/>
            <w:left w:val="none" w:sz="0" w:space="0" w:color="auto"/>
            <w:bottom w:val="none" w:sz="0" w:space="0" w:color="auto"/>
            <w:right w:val="none" w:sz="0" w:space="0" w:color="auto"/>
          </w:divBdr>
        </w:div>
        <w:div w:id="1241406499">
          <w:marLeft w:val="720"/>
          <w:marRight w:val="0"/>
          <w:marTop w:val="200"/>
          <w:marBottom w:val="0"/>
          <w:divBdr>
            <w:top w:val="none" w:sz="0" w:space="0" w:color="auto"/>
            <w:left w:val="none" w:sz="0" w:space="0" w:color="auto"/>
            <w:bottom w:val="none" w:sz="0" w:space="0" w:color="auto"/>
            <w:right w:val="none" w:sz="0" w:space="0" w:color="auto"/>
          </w:divBdr>
        </w:div>
        <w:div w:id="424234515">
          <w:marLeft w:val="720"/>
          <w:marRight w:val="0"/>
          <w:marTop w:val="200"/>
          <w:marBottom w:val="0"/>
          <w:divBdr>
            <w:top w:val="none" w:sz="0" w:space="0" w:color="auto"/>
            <w:left w:val="none" w:sz="0" w:space="0" w:color="auto"/>
            <w:bottom w:val="none" w:sz="0" w:space="0" w:color="auto"/>
            <w:right w:val="none" w:sz="0" w:space="0" w:color="auto"/>
          </w:divBdr>
        </w:div>
        <w:div w:id="855113874">
          <w:marLeft w:val="720"/>
          <w:marRight w:val="0"/>
          <w:marTop w:val="200"/>
          <w:marBottom w:val="0"/>
          <w:divBdr>
            <w:top w:val="none" w:sz="0" w:space="0" w:color="auto"/>
            <w:left w:val="none" w:sz="0" w:space="0" w:color="auto"/>
            <w:bottom w:val="none" w:sz="0" w:space="0" w:color="auto"/>
            <w:right w:val="none" w:sz="0" w:space="0" w:color="auto"/>
          </w:divBdr>
        </w:div>
      </w:divsChild>
    </w:div>
    <w:div w:id="191897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3564</Words>
  <Characters>20315</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Šumichrast</dc:creator>
  <cp:keywords/>
  <dc:description/>
  <cp:lastModifiedBy>Jozef Šumichrast</cp:lastModifiedBy>
  <cp:revision>9</cp:revision>
  <dcterms:created xsi:type="dcterms:W3CDTF">2022-11-17T09:17:00Z</dcterms:created>
  <dcterms:modified xsi:type="dcterms:W3CDTF">2022-11-24T06:40:00Z</dcterms:modified>
</cp:coreProperties>
</file>