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1FFD" w14:textId="77777777" w:rsidR="00DB6B59" w:rsidRPr="001742B4" w:rsidRDefault="00510BDB" w:rsidP="00DB6B59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1742B4">
        <w:rPr>
          <w:rFonts w:cstheme="minorHAnsi"/>
          <w:b/>
          <w:sz w:val="28"/>
          <w:szCs w:val="28"/>
        </w:rPr>
        <w:t xml:space="preserve">Priebeh praktického vyučovania </w:t>
      </w:r>
    </w:p>
    <w:p w14:paraId="3F57E183" w14:textId="77777777" w:rsidR="00FF45EF" w:rsidRPr="00407486" w:rsidRDefault="001742B4" w:rsidP="00FF45EF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 w:rsidRPr="00407486">
        <w:rPr>
          <w:rFonts w:cstheme="minorHAnsi"/>
          <w:bCs/>
          <w:color w:val="000000"/>
          <w:sz w:val="24"/>
          <w:szCs w:val="24"/>
        </w:rPr>
        <w:t>p</w:t>
      </w:r>
      <w:r w:rsidR="00FF45EF" w:rsidRPr="00407486">
        <w:rPr>
          <w:rFonts w:cstheme="minorHAnsi"/>
          <w:bCs/>
          <w:color w:val="000000"/>
          <w:sz w:val="24"/>
          <w:szCs w:val="24"/>
        </w:rPr>
        <w:t>re</w:t>
      </w:r>
      <w:r w:rsidRPr="00407486">
        <w:rPr>
          <w:rFonts w:cstheme="minorHAnsi"/>
          <w:bCs/>
          <w:color w:val="000000"/>
          <w:sz w:val="24"/>
          <w:szCs w:val="24"/>
        </w:rPr>
        <w:t xml:space="preserve"> učebný</w:t>
      </w:r>
      <w:r w:rsidR="00FF45EF" w:rsidRPr="00407486">
        <w:rPr>
          <w:rFonts w:cstheme="minorHAnsi"/>
          <w:bCs/>
          <w:color w:val="000000"/>
          <w:sz w:val="24"/>
          <w:szCs w:val="24"/>
        </w:rPr>
        <w:t xml:space="preserve"> odbor</w:t>
      </w:r>
    </w:p>
    <w:p w14:paraId="297325B3" w14:textId="77777777" w:rsidR="00DB6B59" w:rsidRPr="001742B4" w:rsidRDefault="008D42AC" w:rsidP="00147DA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07486">
        <w:rPr>
          <w:rFonts w:asciiTheme="minorHAnsi" w:hAnsiTheme="minorHAnsi" w:cstheme="minorHAnsi"/>
          <w:b/>
          <w:color w:val="auto"/>
          <w:sz w:val="28"/>
          <w:szCs w:val="28"/>
        </w:rPr>
        <w:t>4572 F poľnohospodárska výroba</w:t>
      </w:r>
    </w:p>
    <w:p w14:paraId="417A05F7" w14:textId="77777777" w:rsidR="00DB6B59" w:rsidRPr="001742B4" w:rsidRDefault="00DB6B59" w:rsidP="00510BDB">
      <w:pPr>
        <w:pStyle w:val="Default"/>
        <w:jc w:val="both"/>
        <w:rPr>
          <w:rFonts w:asciiTheme="minorHAnsi" w:hAnsiTheme="minorHAnsi" w:cstheme="minorHAnsi"/>
        </w:rPr>
      </w:pPr>
    </w:p>
    <w:p w14:paraId="0143A894" w14:textId="0AC490F6" w:rsidR="00FC4CCE" w:rsidRPr="001742B4" w:rsidRDefault="001742B4" w:rsidP="00510BDB">
      <w:pPr>
        <w:pStyle w:val="Default"/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Odporúčané znenie.</w:t>
      </w:r>
    </w:p>
    <w:p w14:paraId="1BA6F30F" w14:textId="77777777" w:rsidR="001742B4" w:rsidRDefault="001742B4" w:rsidP="00510BDB">
      <w:pPr>
        <w:pStyle w:val="Default"/>
        <w:jc w:val="both"/>
        <w:rPr>
          <w:rFonts w:asciiTheme="minorHAnsi" w:hAnsiTheme="minorHAnsi" w:cstheme="minorHAnsi"/>
        </w:rPr>
      </w:pPr>
    </w:p>
    <w:p w14:paraId="6EC75041" w14:textId="77777777" w:rsidR="00FC4CCE" w:rsidRPr="001742B4" w:rsidRDefault="00FC4CCE" w:rsidP="00510BDB">
      <w:pPr>
        <w:pStyle w:val="Default"/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Priebeh praktického vyučovania špecifikuje:</w:t>
      </w:r>
    </w:p>
    <w:p w14:paraId="6F5EAFBB" w14:textId="77777777" w:rsidR="00DB79B4" w:rsidRPr="001742B4" w:rsidRDefault="00DB79B4" w:rsidP="00DB79B4">
      <w:pPr>
        <w:pStyle w:val="Bezriadkovania"/>
        <w:rPr>
          <w:rFonts w:cstheme="minorHAnsi"/>
          <w:sz w:val="24"/>
          <w:szCs w:val="24"/>
        </w:rPr>
      </w:pPr>
    </w:p>
    <w:p w14:paraId="1E888090" w14:textId="77777777" w:rsidR="00FC4CCE" w:rsidRPr="001742B4" w:rsidRDefault="00DB79B4" w:rsidP="001742B4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v</w:t>
      </w:r>
      <w:r w:rsidR="00FC4CCE" w:rsidRPr="001742B4">
        <w:rPr>
          <w:rFonts w:asciiTheme="minorHAnsi" w:hAnsiTheme="minorHAnsi" w:cstheme="minorHAnsi"/>
        </w:rPr>
        <w:t>ecné a časové členen</w:t>
      </w:r>
      <w:r w:rsidRPr="001742B4">
        <w:rPr>
          <w:rFonts w:asciiTheme="minorHAnsi" w:hAnsiTheme="minorHAnsi" w:cstheme="minorHAnsi"/>
        </w:rPr>
        <w:t>ie praktického vyučovania,</w:t>
      </w:r>
    </w:p>
    <w:p w14:paraId="75B8CFE1" w14:textId="77777777" w:rsidR="00DB79B4" w:rsidRDefault="00BC5E05" w:rsidP="001742B4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 xml:space="preserve">praktickú časť odbornej zložky </w:t>
      </w:r>
      <w:r w:rsidR="001742B4">
        <w:rPr>
          <w:rFonts w:asciiTheme="minorHAnsi" w:hAnsiTheme="minorHAnsi" w:cstheme="minorHAnsi"/>
        </w:rPr>
        <w:t>záverečnej</w:t>
      </w:r>
      <w:r w:rsidRPr="001742B4">
        <w:rPr>
          <w:rFonts w:asciiTheme="minorHAnsi" w:hAnsiTheme="minorHAnsi" w:cstheme="minorHAnsi"/>
        </w:rPr>
        <w:t xml:space="preserve"> skúšky</w:t>
      </w:r>
      <w:r w:rsidR="00153CA4" w:rsidRPr="001742B4">
        <w:rPr>
          <w:rFonts w:asciiTheme="minorHAnsi" w:hAnsiTheme="minorHAnsi" w:cstheme="minorHAnsi"/>
        </w:rPr>
        <w:t>.</w:t>
      </w:r>
    </w:p>
    <w:p w14:paraId="4E0BD416" w14:textId="77777777" w:rsidR="001742B4" w:rsidRDefault="001742B4" w:rsidP="001742B4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6D438D1" w14:textId="77777777" w:rsidR="00BF5ADD" w:rsidRPr="001742B4" w:rsidRDefault="00BF5ADD" w:rsidP="002D32ED">
      <w:pPr>
        <w:pStyle w:val="Bezriadkovania"/>
        <w:rPr>
          <w:rFonts w:cstheme="minorHAnsi"/>
          <w:sz w:val="24"/>
          <w:szCs w:val="24"/>
        </w:rPr>
      </w:pPr>
    </w:p>
    <w:p w14:paraId="06948830" w14:textId="77777777" w:rsidR="00282A40" w:rsidRPr="001742B4" w:rsidRDefault="00282A40" w:rsidP="007A7EE6">
      <w:pPr>
        <w:pStyle w:val="Nadpis1"/>
        <w:numPr>
          <w:ilvl w:val="0"/>
          <w:numId w:val="8"/>
        </w:numPr>
        <w:spacing w:before="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členenie </w:t>
      </w:r>
      <w:bookmarkEnd w:id="0"/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>praktického vyučovania</w:t>
      </w:r>
    </w:p>
    <w:p w14:paraId="0B396040" w14:textId="77777777" w:rsidR="00282A40" w:rsidRPr="001742B4" w:rsidRDefault="00282A40" w:rsidP="002D32ED">
      <w:pPr>
        <w:pStyle w:val="Bezriadkovania"/>
        <w:rPr>
          <w:rFonts w:cstheme="minorHAnsi"/>
          <w:sz w:val="24"/>
          <w:szCs w:val="24"/>
        </w:rPr>
      </w:pPr>
    </w:p>
    <w:p w14:paraId="332E1D51" w14:textId="77777777" w:rsidR="00282A40" w:rsidRPr="00604E7C" w:rsidRDefault="00282A40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0B276A65" w14:textId="77777777" w:rsidR="00282A40" w:rsidRPr="00604E7C" w:rsidRDefault="00282A40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Časové členenie určuje obdobie, v ktorom majú byť zručnosti, vedomosti a spôsobilosti sprostredkované v rámci praktického vyučovania a zmluvného trvania vzdelávania podľa učebnej zmluvy.</w:t>
      </w:r>
    </w:p>
    <w:p w14:paraId="0229607D" w14:textId="77777777" w:rsidR="007A7EE6" w:rsidRPr="00604E7C" w:rsidRDefault="001100C7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Prehľad vedomostí, zručností a spôsobilostí, ktoré má zamestnávateľ sprostredkovať žiakovi v rámci poskytovania praktického vyučovania</w:t>
      </w:r>
      <w:r w:rsidR="008A1BDA" w:rsidRPr="00604E7C">
        <w:rPr>
          <w:rFonts w:cstheme="minorHAnsi"/>
          <w:color w:val="000000"/>
          <w:sz w:val="24"/>
          <w:szCs w:val="24"/>
        </w:rPr>
        <w:t>:</w:t>
      </w:r>
    </w:p>
    <w:p w14:paraId="08674CF1" w14:textId="77777777" w:rsidR="00282A40" w:rsidRPr="001742B4" w:rsidRDefault="00282A40" w:rsidP="008A1BDA">
      <w:pPr>
        <w:pStyle w:val="Bezriadkovania"/>
        <w:rPr>
          <w:rFonts w:cstheme="minorHAnsi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C4B2B" w:rsidRPr="001742B4" w14:paraId="4B6569F1" w14:textId="77777777" w:rsidTr="00AF5F90">
        <w:trPr>
          <w:trHeight w:val="365"/>
        </w:trPr>
        <w:tc>
          <w:tcPr>
            <w:tcW w:w="10491" w:type="dxa"/>
            <w:shd w:val="clear" w:color="auto" w:fill="00B0F0"/>
            <w:noWrap/>
            <w:vAlign w:val="center"/>
          </w:tcPr>
          <w:p w14:paraId="7DFF6F7F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110839914"/>
            <w:r w:rsidRPr="001742B4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1C4B2B" w:rsidRPr="001742B4" w14:paraId="27A0066B" w14:textId="77777777" w:rsidTr="00AF5F90">
        <w:trPr>
          <w:trHeight w:val="300"/>
        </w:trPr>
        <w:tc>
          <w:tcPr>
            <w:tcW w:w="10491" w:type="dxa"/>
            <w:shd w:val="clear" w:color="auto" w:fill="D9D9D9"/>
            <w:noWrap/>
            <w:vAlign w:val="center"/>
          </w:tcPr>
          <w:p w14:paraId="0C9E1533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0" w:firstLine="46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1742B4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1C4B2B" w:rsidRPr="001742B4" w14:paraId="753FD616" w14:textId="77777777" w:rsidTr="00AF5F90">
        <w:trPr>
          <w:trHeight w:val="297"/>
        </w:trPr>
        <w:tc>
          <w:tcPr>
            <w:tcW w:w="10491" w:type="dxa"/>
            <w:shd w:val="clear" w:color="auto" w:fill="auto"/>
            <w:vAlign w:val="center"/>
          </w:tcPr>
          <w:p w14:paraId="4122F5E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1C4B2B" w:rsidRPr="001742B4" w14:paraId="323496A4" w14:textId="77777777" w:rsidTr="00AF5F90">
        <w:trPr>
          <w:trHeight w:val="272"/>
        </w:trPr>
        <w:tc>
          <w:tcPr>
            <w:tcW w:w="10491" w:type="dxa"/>
            <w:shd w:val="clear" w:color="auto" w:fill="auto"/>
            <w:vAlign w:val="center"/>
          </w:tcPr>
          <w:p w14:paraId="2D04F4EB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o organizačnej štruktúre podniku, úlohách a kompetenciách jednotlivých podnikových sekcií, útvarov a oddelení.</w:t>
            </w:r>
          </w:p>
        </w:tc>
      </w:tr>
      <w:tr w:rsidR="001C4B2B" w:rsidRPr="001742B4" w14:paraId="2C10EEE2" w14:textId="77777777" w:rsidTr="00AF5F90">
        <w:trPr>
          <w:trHeight w:val="600"/>
        </w:trPr>
        <w:tc>
          <w:tcPr>
            <w:tcW w:w="10491" w:type="dxa"/>
            <w:shd w:val="clear" w:color="auto" w:fill="auto"/>
            <w:vAlign w:val="center"/>
          </w:tcPr>
          <w:p w14:paraId="2683DF0E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1C4B2B" w:rsidRPr="001742B4" w14:paraId="13ADBB3D" w14:textId="77777777" w:rsidTr="00AF5F90">
        <w:trPr>
          <w:trHeight w:val="368"/>
        </w:trPr>
        <w:tc>
          <w:tcPr>
            <w:tcW w:w="10491" w:type="dxa"/>
            <w:shd w:val="clear" w:color="auto" w:fill="auto"/>
            <w:vAlign w:val="center"/>
          </w:tcPr>
          <w:p w14:paraId="20A922EE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základov podnikového riadenia kvality a ich uplatňovanie, podnikový kódex.</w:t>
            </w:r>
          </w:p>
        </w:tc>
      </w:tr>
      <w:tr w:rsidR="001C4B2B" w:rsidRPr="001742B4" w14:paraId="6A305B80" w14:textId="77777777" w:rsidTr="00AF5F90">
        <w:trPr>
          <w:trHeight w:val="270"/>
        </w:trPr>
        <w:tc>
          <w:tcPr>
            <w:tcW w:w="10491" w:type="dxa"/>
            <w:shd w:val="clear" w:color="auto" w:fill="auto"/>
            <w:vAlign w:val="center"/>
          </w:tcPr>
          <w:p w14:paraId="0AF4BE2C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Funkčné uplatňovanie, údržba a starostlivosť o prevádzkové  prostriedky a pomôcky (stroje, prístroje a zariadenia).</w:t>
            </w:r>
          </w:p>
        </w:tc>
      </w:tr>
      <w:tr w:rsidR="001C4B2B" w:rsidRPr="001742B4" w14:paraId="2FCE0DDF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C331C3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>Postupy plánovania a prípravy prác na pracovisku praktického vyučovania, technologické a ergonomické usporiadanie pracoviska.</w:t>
            </w:r>
          </w:p>
        </w:tc>
      </w:tr>
      <w:tr w:rsidR="001C4B2B" w:rsidRPr="001742B4" w14:paraId="347E057B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0EF6FE14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>Vedenie sprievodnej a prevádzkovej dokumentácie.</w:t>
            </w:r>
          </w:p>
        </w:tc>
      </w:tr>
      <w:tr w:rsidR="001C4B2B" w:rsidRPr="001742B4" w14:paraId="13E57178" w14:textId="77777777" w:rsidTr="00AF5F90">
        <w:trPr>
          <w:trHeight w:val="226"/>
        </w:trPr>
        <w:tc>
          <w:tcPr>
            <w:tcW w:w="10491" w:type="dxa"/>
            <w:shd w:val="clear" w:color="auto" w:fill="auto"/>
          </w:tcPr>
          <w:p w14:paraId="61A50CB5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1C4B2B" w:rsidRPr="001742B4" w14:paraId="57CFD88B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643EC9C8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 xml:space="preserve">Znalosti o opatreniach na ochranu </w:t>
            </w: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životného prostredia, separovanie, zhodnocovanie a likvidácia odpadu </w:t>
            </w: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v odbore.</w:t>
            </w:r>
          </w:p>
        </w:tc>
      </w:tr>
      <w:tr w:rsidR="001C4B2B" w:rsidRPr="001742B4" w14:paraId="04B84D10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5BB332FF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lastRenderedPageBreak/>
              <w:t>Znalosti o obsahu a cieľoch vzdelávania, ako aj o možnostiach ďalšieho vzdelávania.</w:t>
            </w:r>
          </w:p>
        </w:tc>
      </w:tr>
      <w:tr w:rsidR="001C4B2B" w:rsidRPr="001742B4" w14:paraId="64E31D8C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2D710BE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1C4B2B" w:rsidRPr="001742B4" w14:paraId="0253C5D0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77F16244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Znalosť o právach a povinnostiach vyplývajúcich z učebnej zmluvy.</w:t>
            </w:r>
          </w:p>
        </w:tc>
      </w:tr>
      <w:tr w:rsidR="001C4B2B" w:rsidRPr="001742B4" w14:paraId="26D2E457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2D880D2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1C4B2B" w:rsidRPr="001742B4" w14:paraId="1265E184" w14:textId="77777777" w:rsidTr="00AF5F90">
        <w:trPr>
          <w:trHeight w:val="275"/>
        </w:trPr>
        <w:tc>
          <w:tcPr>
            <w:tcW w:w="10491" w:type="dxa"/>
            <w:shd w:val="clear" w:color="auto" w:fill="BFBFBF"/>
            <w:vAlign w:val="center"/>
          </w:tcPr>
          <w:p w14:paraId="038EA53E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0" w:firstLine="46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B4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1C4B2B" w:rsidRPr="001742B4" w14:paraId="50CDBF8E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9893BF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1C4B2B" w:rsidRPr="001742B4" w14:paraId="5F9DFF47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03A821B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1C4B2B" w:rsidRPr="001742B4" w14:paraId="6A6051D4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B572CD9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1C4B2B" w:rsidRPr="001742B4" w14:paraId="2C4BEAD3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C30196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1C4B2B" w:rsidRPr="001742B4" w14:paraId="7AD64393" w14:textId="77777777" w:rsidTr="00AF5F90">
        <w:trPr>
          <w:trHeight w:val="275"/>
        </w:trPr>
        <w:tc>
          <w:tcPr>
            <w:tcW w:w="10491" w:type="dxa"/>
            <w:shd w:val="clear" w:color="auto" w:fill="auto"/>
          </w:tcPr>
          <w:p w14:paraId="777C6908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1C4B2B" w:rsidRPr="001742B4" w14:paraId="48B5F0C3" w14:textId="77777777" w:rsidTr="00AF5F90">
        <w:trPr>
          <w:trHeight w:val="275"/>
        </w:trPr>
        <w:tc>
          <w:tcPr>
            <w:tcW w:w="10491" w:type="dxa"/>
            <w:shd w:val="clear" w:color="auto" w:fill="BFBFBF"/>
          </w:tcPr>
          <w:p w14:paraId="08EB5F5C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34" w:firstLine="42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B4">
              <w:rPr>
                <w:rFonts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1C4B2B" w:rsidRPr="001742B4" w14:paraId="31B1B88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6E2465B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1C4B2B" w:rsidRPr="001742B4" w14:paraId="7BB5D2EE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A01A22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1C4B2B" w:rsidRPr="001742B4" w14:paraId="41A24682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969F9D6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1C4B2B" w:rsidRPr="001742B4" w14:paraId="501370E9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977B2CF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1C4B2B" w:rsidRPr="001742B4" w14:paraId="5D3C56EE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14DF7FF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1C4B2B" w:rsidRPr="001742B4" w14:paraId="1C5B510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EDFD781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Opatrenia a predpisy na ochranu životného prostredia.</w:t>
            </w: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1742B4">
              <w:rPr>
                <w:rFonts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1C4B2B" w:rsidRPr="001742B4" w14:paraId="372EB85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76410376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1C4B2B" w:rsidRPr="001742B4" w14:paraId="7EE1A903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166369E1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bookmarkEnd w:id="1"/>
      <w:tr w:rsidR="001C4B2B" w:rsidRPr="00604E7C" w14:paraId="3D7B4CF1" w14:textId="77777777" w:rsidTr="00033DE6">
        <w:trPr>
          <w:trHeight w:val="27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1DD4D9" w14:textId="77777777" w:rsidR="001C4B2B" w:rsidRPr="00604E7C" w:rsidRDefault="001C4B2B" w:rsidP="001C4B2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04E7C">
              <w:rPr>
                <w:rFonts w:cstheme="minorHAnsi"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</w:tbl>
    <w:tbl>
      <w:tblPr>
        <w:tblStyle w:val="Mriekatabuky"/>
        <w:tblW w:w="9360" w:type="dxa"/>
        <w:tblLook w:val="0000" w:firstRow="0" w:lastRow="0" w:firstColumn="0" w:lastColumn="0" w:noHBand="0" w:noVBand="0"/>
      </w:tblPr>
      <w:tblGrid>
        <w:gridCol w:w="623"/>
        <w:gridCol w:w="4144"/>
        <w:gridCol w:w="4593"/>
      </w:tblGrid>
      <w:tr w:rsidR="003F3D5E" w:rsidRPr="006D5616" w14:paraId="400F181C" w14:textId="77777777" w:rsidTr="00AA240A">
        <w:trPr>
          <w:trHeight w:val="492"/>
        </w:trPr>
        <w:tc>
          <w:tcPr>
            <w:tcW w:w="623" w:type="dxa"/>
            <w:shd w:val="clear" w:color="auto" w:fill="A6A6A6" w:themeFill="background1" w:themeFillShade="A6"/>
          </w:tcPr>
          <w:p w14:paraId="3E4397A9" w14:textId="77777777" w:rsidR="003F3D5E" w:rsidRPr="00162B82" w:rsidRDefault="003F3D5E" w:rsidP="00AA240A">
            <w:pPr>
              <w:jc w:val="center"/>
              <w:rPr>
                <w:b/>
                <w:sz w:val="24"/>
                <w:szCs w:val="24"/>
              </w:rPr>
            </w:pPr>
            <w:r w:rsidRPr="00162B82">
              <w:rPr>
                <w:b/>
                <w:sz w:val="24"/>
                <w:szCs w:val="24"/>
              </w:rPr>
              <w:t>Por.</w:t>
            </w:r>
          </w:p>
        </w:tc>
        <w:tc>
          <w:tcPr>
            <w:tcW w:w="4144" w:type="dxa"/>
            <w:shd w:val="clear" w:color="auto" w:fill="A6A6A6" w:themeFill="background1" w:themeFillShade="A6"/>
          </w:tcPr>
          <w:p w14:paraId="421E0DA1" w14:textId="77777777" w:rsidR="003F3D5E" w:rsidRPr="006D5616" w:rsidRDefault="003F3D5E" w:rsidP="003F3D5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b/>
                <w:sz w:val="24"/>
              </w:rPr>
            </w:pPr>
            <w:r w:rsidRPr="006D5616">
              <w:rPr>
                <w:b/>
                <w:sz w:val="24"/>
              </w:rPr>
              <w:t>ročník</w:t>
            </w:r>
          </w:p>
        </w:tc>
        <w:tc>
          <w:tcPr>
            <w:tcW w:w="4593" w:type="dxa"/>
            <w:shd w:val="clear" w:color="auto" w:fill="A6A6A6" w:themeFill="background1" w:themeFillShade="A6"/>
          </w:tcPr>
          <w:p w14:paraId="15FDAE29" w14:textId="77777777" w:rsidR="003F3D5E" w:rsidRPr="006D5616" w:rsidRDefault="003F3D5E" w:rsidP="003F3D5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b/>
                <w:sz w:val="24"/>
              </w:rPr>
            </w:pPr>
            <w:r w:rsidRPr="006D5616">
              <w:rPr>
                <w:b/>
                <w:sz w:val="24"/>
              </w:rPr>
              <w:t>ročník</w:t>
            </w:r>
          </w:p>
        </w:tc>
      </w:tr>
      <w:tr w:rsidR="003F3D5E" w14:paraId="52C075D0" w14:textId="77777777" w:rsidTr="00AA240A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1E1CD360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1</w:t>
            </w:r>
          </w:p>
        </w:tc>
        <w:tc>
          <w:tcPr>
            <w:tcW w:w="8737" w:type="dxa"/>
            <w:gridSpan w:val="2"/>
            <w:shd w:val="clear" w:color="auto" w:fill="E7E6E6" w:themeFill="background2"/>
            <w:vAlign w:val="center"/>
          </w:tcPr>
          <w:p w14:paraId="52E5BE40" w14:textId="77777777" w:rsidR="003F3D5E" w:rsidRDefault="003F3D5E" w:rsidP="00AA240A">
            <w:pPr>
              <w:jc w:val="center"/>
            </w:pPr>
            <w:r w:rsidRPr="00330917">
              <w:rPr>
                <w:rFonts w:cstheme="minorHAnsi"/>
                <w:b/>
                <w:color w:val="000000" w:themeColor="text1"/>
                <w:sz w:val="24"/>
                <w:szCs w:val="24"/>
              </w:rPr>
              <w:t>Úvod do odborného predmetu</w:t>
            </w:r>
          </w:p>
        </w:tc>
      </w:tr>
      <w:tr w:rsidR="003F3D5E" w14:paraId="54DD339A" w14:textId="77777777" w:rsidTr="00AA240A">
        <w:trPr>
          <w:trHeight w:val="492"/>
        </w:trPr>
        <w:tc>
          <w:tcPr>
            <w:tcW w:w="623" w:type="dxa"/>
          </w:tcPr>
          <w:p w14:paraId="3C74A13A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1.1</w:t>
            </w:r>
          </w:p>
        </w:tc>
        <w:tc>
          <w:tcPr>
            <w:tcW w:w="8737" w:type="dxa"/>
            <w:gridSpan w:val="2"/>
          </w:tcPr>
          <w:p w14:paraId="615A00CA" w14:textId="77777777" w:rsidR="003F3D5E" w:rsidRDefault="003F3D5E" w:rsidP="00AA240A">
            <w:r w:rsidRPr="00330917">
              <w:rPr>
                <w:rFonts w:cstheme="minorHAnsi"/>
                <w:sz w:val="24"/>
                <w:szCs w:val="24"/>
              </w:rPr>
              <w:t>Základné ustanovenia BOZP, požiarne predpisy, hygiena práce</w:t>
            </w:r>
            <w:r>
              <w:rPr>
                <w:rFonts w:cstheme="minorHAnsi"/>
                <w:sz w:val="24"/>
                <w:szCs w:val="24"/>
              </w:rPr>
              <w:t>, o</w:t>
            </w:r>
            <w:r w:rsidRPr="00330917">
              <w:rPr>
                <w:rFonts w:cstheme="minorHAnsi"/>
                <w:sz w:val="24"/>
                <w:szCs w:val="24"/>
              </w:rPr>
              <w:t>rganizačný poriadok SOŠ</w:t>
            </w:r>
            <w:r>
              <w:rPr>
                <w:rFonts w:cstheme="minorHAnsi"/>
                <w:sz w:val="24"/>
                <w:szCs w:val="24"/>
              </w:rPr>
              <w:t>, o</w:t>
            </w:r>
            <w:r w:rsidRPr="00541553">
              <w:rPr>
                <w:rFonts w:cstheme="minorHAnsi"/>
                <w:sz w:val="24"/>
                <w:szCs w:val="24"/>
              </w:rPr>
              <w:t>boznámenie sa s pracoviskom</w:t>
            </w:r>
          </w:p>
        </w:tc>
      </w:tr>
      <w:tr w:rsidR="003F3D5E" w:rsidRPr="00501BD7" w14:paraId="46EF8F9A" w14:textId="77777777" w:rsidTr="00AA240A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45117C34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2</w:t>
            </w:r>
          </w:p>
        </w:tc>
        <w:tc>
          <w:tcPr>
            <w:tcW w:w="4144" w:type="dxa"/>
            <w:shd w:val="clear" w:color="auto" w:fill="E7E6E6" w:themeFill="background2"/>
          </w:tcPr>
          <w:p w14:paraId="4AD6A7E3" w14:textId="77777777" w:rsidR="003F3D5E" w:rsidRDefault="003F3D5E" w:rsidP="00AA240A">
            <w:r w:rsidRPr="00541553">
              <w:rPr>
                <w:b/>
                <w:sz w:val="24"/>
              </w:rPr>
              <w:t>Dielenské práce</w:t>
            </w:r>
          </w:p>
        </w:tc>
        <w:tc>
          <w:tcPr>
            <w:tcW w:w="4593" w:type="dxa"/>
            <w:shd w:val="clear" w:color="auto" w:fill="E7E6E6" w:themeFill="background2"/>
          </w:tcPr>
          <w:p w14:paraId="27F396DE" w14:textId="77777777" w:rsidR="003F3D5E" w:rsidRPr="00501BD7" w:rsidRDefault="003F3D5E" w:rsidP="00AA240A">
            <w:pPr>
              <w:rPr>
                <w:b/>
              </w:rPr>
            </w:pPr>
            <w:r w:rsidRPr="00501BD7">
              <w:rPr>
                <w:b/>
                <w:sz w:val="24"/>
              </w:rPr>
              <w:t>Jednoduché práce pri pestovaní a zbere poľnohospodárskych plodín, ovocia a zeleniny</w:t>
            </w:r>
          </w:p>
        </w:tc>
      </w:tr>
      <w:tr w:rsidR="003F3D5E" w:rsidRPr="00744DB4" w14:paraId="02AB1618" w14:textId="77777777" w:rsidTr="00AA240A">
        <w:trPr>
          <w:trHeight w:val="492"/>
        </w:trPr>
        <w:tc>
          <w:tcPr>
            <w:tcW w:w="623" w:type="dxa"/>
          </w:tcPr>
          <w:p w14:paraId="6F64CF53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4144" w:type="dxa"/>
          </w:tcPr>
          <w:p w14:paraId="09728ED4" w14:textId="77777777" w:rsidR="003F3D5E" w:rsidRPr="006D5616" w:rsidRDefault="003F3D5E" w:rsidP="00AA240A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D5616">
              <w:rPr>
                <w:sz w:val="24"/>
                <w:szCs w:val="24"/>
              </w:rPr>
              <w:t>Plošné meranie,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pilovanie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ezanie kovov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ezanie plechu</w:t>
            </w:r>
            <w:r w:rsidRPr="006D5616">
              <w:rPr>
                <w:sz w:val="24"/>
                <w:szCs w:val="24"/>
              </w:rPr>
              <w:t xml:space="preserve">, 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vŕtanie</w:t>
            </w:r>
            <w:r w:rsidRPr="006D5616">
              <w:rPr>
                <w:sz w:val="24"/>
                <w:szCs w:val="24"/>
              </w:rPr>
              <w:t xml:space="preserve">, 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vŕtanie stojanovou vŕtačkou</w:t>
            </w:r>
            <w:r w:rsidRPr="006D5616">
              <w:rPr>
                <w:sz w:val="24"/>
                <w:szCs w:val="24"/>
              </w:rPr>
              <w:t xml:space="preserve">, 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strihanie kovov, strihanie ručné</w:t>
            </w:r>
            <w:r w:rsidRPr="006D5616">
              <w:rPr>
                <w:sz w:val="24"/>
                <w:szCs w:val="24"/>
              </w:rPr>
              <w:t>, s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trihanie kovov a plechov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ezanie vonkajších závitov, rezanie vnútorných závitov</w:t>
            </w:r>
            <w:r w:rsidRPr="006D5616">
              <w:rPr>
                <w:sz w:val="24"/>
                <w:szCs w:val="24"/>
              </w:rPr>
              <w:t>, s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ekanie kovov a prebíjanie dier</w:t>
            </w:r>
            <w:r w:rsidRPr="006D5616">
              <w:rPr>
                <w:sz w:val="24"/>
                <w:szCs w:val="24"/>
              </w:rPr>
              <w:t xml:space="preserve">, 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ohýbanie kovov</w:t>
            </w:r>
            <w:r w:rsidRPr="006D5616">
              <w:rPr>
                <w:sz w:val="24"/>
                <w:szCs w:val="24"/>
              </w:rPr>
              <w:t>, n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arovnávanie materiálov</w:t>
            </w:r>
            <w:r w:rsidRPr="006D5616">
              <w:rPr>
                <w:sz w:val="24"/>
                <w:szCs w:val="24"/>
              </w:rPr>
              <w:t>, z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akladanie ohňa, nahrievanie materiálu</w:t>
            </w:r>
            <w:r w:rsidRPr="006D5616">
              <w:rPr>
                <w:sz w:val="24"/>
                <w:szCs w:val="24"/>
              </w:rPr>
              <w:t>, k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ovanie zubov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ozpoznávanie dreva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ezanie dreveného materiálu</w:t>
            </w:r>
            <w:r w:rsidRPr="006D5616">
              <w:rPr>
                <w:sz w:val="24"/>
                <w:szCs w:val="24"/>
              </w:rPr>
              <w:t>, h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obľovanie dreva, rozpoznávanie dreva</w:t>
            </w:r>
            <w:r w:rsidRPr="006D5616">
              <w:rPr>
                <w:sz w:val="24"/>
                <w:szCs w:val="24"/>
              </w:rPr>
              <w:t>, r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ezanie dreveného materiálu</w:t>
            </w:r>
            <w:r w:rsidRPr="006D5616">
              <w:rPr>
                <w:sz w:val="24"/>
                <w:szCs w:val="24"/>
              </w:rPr>
              <w:t>, v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ýroba jednoduchého dreveného výrobku</w:t>
            </w:r>
            <w:r w:rsidRPr="006D5616">
              <w:rPr>
                <w:sz w:val="24"/>
                <w:szCs w:val="24"/>
              </w:rPr>
              <w:t>, o</w:t>
            </w:r>
            <w:r w:rsidRPr="006D56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prava jednoduchého dreveného náradia</w:t>
            </w:r>
          </w:p>
          <w:p w14:paraId="0ADE0F3F" w14:textId="77777777" w:rsidR="003F3D5E" w:rsidRDefault="003F3D5E" w:rsidP="00AA240A"/>
        </w:tc>
        <w:tc>
          <w:tcPr>
            <w:tcW w:w="4593" w:type="dxa"/>
          </w:tcPr>
          <w:p w14:paraId="03FB8828" w14:textId="77777777" w:rsidR="003F3D5E" w:rsidRPr="00744DB4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Sadenie zemiakov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ejba </w:t>
            </w:r>
            <w:proofErr w:type="spellStart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hustosiatych</w:t>
            </w:r>
            <w:proofErr w:type="spellEnd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obiln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ín, s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ejba koreňovej zeleniny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ejba hlúbovej zeleniny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adenie stromčekových výpestkov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adenie priesady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m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echanické ošetrovanie rastlín počas vegetácie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c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hemické ošetrovanie počas vegetácie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 ošetrovanie  počas vegetácie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z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 plodovej zeleniny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z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 zemiakov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z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 koreňovej zeleniny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z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 ovocia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u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skladnenie zeleniny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u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skladnenia ovocia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r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ýľovanie pozemku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otavatorovanie</w:t>
            </w:r>
            <w:proofErr w:type="spellEnd"/>
          </w:p>
          <w:p w14:paraId="63A316B5" w14:textId="77777777" w:rsidR="003F3D5E" w:rsidRPr="00744DB4" w:rsidRDefault="003F3D5E" w:rsidP="00AA240A">
            <w:pPr>
              <w:rPr>
                <w:sz w:val="24"/>
                <w:szCs w:val="24"/>
              </w:rPr>
            </w:pPr>
          </w:p>
        </w:tc>
      </w:tr>
      <w:tr w:rsidR="003F3D5E" w:rsidRPr="00744DB4" w14:paraId="23B25924" w14:textId="77777777" w:rsidTr="00AA240A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787B3F40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3</w:t>
            </w:r>
          </w:p>
        </w:tc>
        <w:tc>
          <w:tcPr>
            <w:tcW w:w="4144" w:type="dxa"/>
            <w:shd w:val="clear" w:color="auto" w:fill="E7E6E6" w:themeFill="background2"/>
          </w:tcPr>
          <w:p w14:paraId="2B3684B9" w14:textId="77777777" w:rsidR="003F3D5E" w:rsidRPr="006D5616" w:rsidRDefault="003F3D5E" w:rsidP="00AA240A">
            <w:pPr>
              <w:rPr>
                <w:b/>
                <w:sz w:val="24"/>
              </w:rPr>
            </w:pPr>
            <w:r w:rsidRPr="006D5616">
              <w:rPr>
                <w:b/>
                <w:sz w:val="24"/>
              </w:rPr>
              <w:t>Starostlivosť o poľnohospodársku techniku</w:t>
            </w:r>
          </w:p>
        </w:tc>
        <w:tc>
          <w:tcPr>
            <w:tcW w:w="4593" w:type="dxa"/>
            <w:shd w:val="clear" w:color="auto" w:fill="E7E6E6" w:themeFill="background2"/>
          </w:tcPr>
          <w:p w14:paraId="658E6B2C" w14:textId="77777777" w:rsidR="003F3D5E" w:rsidRPr="00744DB4" w:rsidRDefault="003F3D5E" w:rsidP="00AA240A">
            <w:pPr>
              <w:rPr>
                <w:b/>
              </w:rPr>
            </w:pPr>
            <w:r w:rsidRPr="00744DB4">
              <w:rPr>
                <w:b/>
                <w:sz w:val="24"/>
              </w:rPr>
              <w:t>Mechanizácia v poľnohospodárstve</w:t>
            </w:r>
          </w:p>
        </w:tc>
      </w:tr>
      <w:tr w:rsidR="003F3D5E" w14:paraId="0986AE00" w14:textId="77777777" w:rsidTr="00AA240A">
        <w:trPr>
          <w:trHeight w:val="492"/>
        </w:trPr>
        <w:tc>
          <w:tcPr>
            <w:tcW w:w="623" w:type="dxa"/>
          </w:tcPr>
          <w:p w14:paraId="0C1291F9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3.1</w:t>
            </w:r>
          </w:p>
        </w:tc>
        <w:tc>
          <w:tcPr>
            <w:tcW w:w="4144" w:type="dxa"/>
          </w:tcPr>
          <w:p w14:paraId="3F76B368" w14:textId="77777777" w:rsidR="003F3D5E" w:rsidRPr="00BB2F62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Montážne náradie, denná údržba traktorov, údržba traktora 1. stupňa, údržba pluhov, nastavenie pluhov</w:t>
            </w:r>
          </w:p>
          <w:p w14:paraId="47CD6E3A" w14:textId="77777777" w:rsidR="003F3D5E" w:rsidRPr="00BB2F62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oprava pluhov, oprava traktorového prívesu, údržba traktorového prívesu, údržba poľnohospodárskych strojov, oprava traktora</w:t>
            </w:r>
          </w:p>
        </w:tc>
        <w:tc>
          <w:tcPr>
            <w:tcW w:w="4593" w:type="dxa"/>
          </w:tcPr>
          <w:p w14:paraId="2F0A91EB" w14:textId="77777777" w:rsidR="003F3D5E" w:rsidRPr="00744DB4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Stroje na zber krmovín, stroje na prípravu pôdy, stroje na sejbu a sadenie plodín, stroje na zber zemiakov, malá mechanizácia-kosačky,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krovinorez</w:t>
            </w:r>
            <w:proofErr w:type="spellEnd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palivová sústava, brzdová sústava, elektrická sústava, uskladnenie a zakonzervovanie strojov, práca s kosačkou, práca s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krovinorezom</w:t>
            </w:r>
            <w:proofErr w:type="spellEnd"/>
          </w:p>
          <w:p w14:paraId="438CBEF6" w14:textId="77777777" w:rsidR="003F3D5E" w:rsidRDefault="003F3D5E" w:rsidP="00AA240A"/>
        </w:tc>
      </w:tr>
      <w:tr w:rsidR="003F3D5E" w:rsidRPr="00744DB4" w14:paraId="150A5210" w14:textId="77777777" w:rsidTr="003F3D5E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0ECDE62F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shd w:val="clear" w:color="auto" w:fill="E7E6E6" w:themeFill="background2"/>
          </w:tcPr>
          <w:p w14:paraId="0C0444B0" w14:textId="77777777" w:rsidR="003F3D5E" w:rsidRPr="00BB2F62" w:rsidRDefault="003F3D5E" w:rsidP="00AA240A">
            <w:pPr>
              <w:rPr>
                <w:b/>
              </w:rPr>
            </w:pPr>
            <w:r w:rsidRPr="00BB2F62">
              <w:rPr>
                <w:b/>
                <w:sz w:val="24"/>
              </w:rPr>
              <w:t>Základné práce v rastlinnej výrobe</w:t>
            </w:r>
          </w:p>
        </w:tc>
        <w:tc>
          <w:tcPr>
            <w:tcW w:w="4593" w:type="dxa"/>
            <w:shd w:val="clear" w:color="auto" w:fill="E7E6E6" w:themeFill="background2"/>
          </w:tcPr>
          <w:p w14:paraId="1ACBBC7A" w14:textId="77777777" w:rsidR="003F3D5E" w:rsidRPr="00744DB4" w:rsidRDefault="003F3D5E" w:rsidP="00AA240A">
            <w:pPr>
              <w:tabs>
                <w:tab w:val="left" w:pos="984"/>
              </w:tabs>
              <w:rPr>
                <w:b/>
                <w:sz w:val="24"/>
              </w:rPr>
            </w:pPr>
            <w:r w:rsidRPr="00744DB4">
              <w:rPr>
                <w:b/>
                <w:sz w:val="24"/>
              </w:rPr>
              <w:t xml:space="preserve">Základné práce pri chove hospodárskych zvierat </w:t>
            </w:r>
          </w:p>
        </w:tc>
      </w:tr>
      <w:tr w:rsidR="003F3D5E" w14:paraId="52B318C6" w14:textId="77777777" w:rsidTr="00AA240A">
        <w:trPr>
          <w:trHeight w:val="492"/>
        </w:trPr>
        <w:tc>
          <w:tcPr>
            <w:tcW w:w="623" w:type="dxa"/>
          </w:tcPr>
          <w:p w14:paraId="47FAFD10" w14:textId="77777777" w:rsidR="003F3D5E" w:rsidRPr="00162B82" w:rsidRDefault="003F3D5E" w:rsidP="00AA240A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872EE5D" w14:textId="31F9E45E" w:rsidR="003F3D5E" w:rsidRPr="00BB2F62" w:rsidRDefault="003F3D5E" w:rsidP="00EE2597">
            <w:pPr>
              <w:spacing w:after="0" w:line="240" w:lineRule="auto"/>
              <w:rPr>
                <w:sz w:val="24"/>
              </w:rPr>
            </w:pP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Meteorologické prvky, vzorky pôdy, pracovné úkony so základným náradím v rastlinnej výrobe, rýľovanie, hrabanie pôdy, valcovanie, príprava pôdy pre sejbu, príprava kompostov, generatívne a vegetatívne rozmnožovanie, výsadba cibúľ, hľúz a odrezkov, výsadba plodín, sejba do riadkov, sejba na široko, ošetrenie rastlín po výsadbe, zavlažovanie, pletie buriny, okopávanie, zberové práce, chemické ošetrenie okopanín, mechanické ošetrenie 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lastRenderedPageBreak/>
              <w:t xml:space="preserve">okopanín, ošetrovanie lúk a porastov parkov – kosenie, bio ošetrovanie rastlín, úvod do </w:t>
            </w:r>
            <w:proofErr w:type="spellStart"/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permakultúry</w:t>
            </w:r>
            <w:proofErr w:type="spellEnd"/>
            <w:r w:rsidRPr="00BB2F6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hnojenie pôdy organickými hnojivami, hnojenie pôdy anorganickými hnojivami, nakladanie maštaľného hnoja, ošetrovanie rastlín podľa vegetácie- zavlažovanie, ošetrovanie rastlín počas vegetácie – plečkovaním, triedenie okopanín, triedenie koreňovej zeleniny, triedenie ovocia, orba malotraktorom, kosenie samochodnou kosačkou, uskladnenie okopanín</w:t>
            </w:r>
          </w:p>
        </w:tc>
        <w:tc>
          <w:tcPr>
            <w:tcW w:w="4593" w:type="dxa"/>
          </w:tcPr>
          <w:p w14:paraId="7C2F41CC" w14:textId="77777777" w:rsidR="003F3D5E" w:rsidRPr="00744DB4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lastRenderedPageBreak/>
              <w:t>Odchov teliat –výživa a kŕmenie, výživa a kŕmenie dojníc, ošetrovanie a čistenie kráv, ručné dojenie – makety, popis dojacieho stroja, strojové dojenie do kanvy, odchov prasiat, výkrm ošípaných, chov prasníc a kancov - výživa, ustajnenie, ošetrovanie, odchov jahniat, chov oviec- výživa a kŕmenie, chov koní</w:t>
            </w:r>
          </w:p>
          <w:p w14:paraId="3BFC220D" w14:textId="77777777" w:rsidR="003F3D5E" w:rsidRDefault="003F3D5E" w:rsidP="00AA240A"/>
        </w:tc>
      </w:tr>
      <w:tr w:rsidR="003F3D5E" w:rsidRPr="00162B82" w14:paraId="0F7FEE5E" w14:textId="77777777" w:rsidTr="00AA240A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3BCA4BC8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5</w:t>
            </w:r>
          </w:p>
        </w:tc>
        <w:tc>
          <w:tcPr>
            <w:tcW w:w="4144" w:type="dxa"/>
            <w:shd w:val="clear" w:color="auto" w:fill="E7E6E6" w:themeFill="background2"/>
          </w:tcPr>
          <w:p w14:paraId="5ACA080E" w14:textId="77777777" w:rsidR="003F3D5E" w:rsidRPr="00501BD7" w:rsidRDefault="003F3D5E" w:rsidP="00AA240A">
            <w:pPr>
              <w:rPr>
                <w:b/>
              </w:rPr>
            </w:pPr>
            <w:r w:rsidRPr="00501BD7">
              <w:rPr>
                <w:b/>
                <w:sz w:val="24"/>
              </w:rPr>
              <w:t>Základné práce v živočíšnej výrobe</w:t>
            </w:r>
          </w:p>
        </w:tc>
        <w:tc>
          <w:tcPr>
            <w:tcW w:w="4593" w:type="dxa"/>
            <w:shd w:val="clear" w:color="auto" w:fill="E7E6E6" w:themeFill="background2"/>
          </w:tcPr>
          <w:p w14:paraId="13A3D71B" w14:textId="77777777" w:rsidR="003F3D5E" w:rsidRPr="00162B82" w:rsidRDefault="003F3D5E" w:rsidP="00AA240A">
            <w:pPr>
              <w:tabs>
                <w:tab w:val="left" w:pos="3072"/>
              </w:tabs>
              <w:rPr>
                <w:b/>
              </w:rPr>
            </w:pPr>
            <w:r w:rsidRPr="00162B82">
              <w:rPr>
                <w:b/>
                <w:sz w:val="24"/>
              </w:rPr>
              <w:t>Jednoduché práce v</w:t>
            </w:r>
            <w:r>
              <w:rPr>
                <w:b/>
                <w:sz w:val="24"/>
              </w:rPr>
              <w:t> </w:t>
            </w:r>
            <w:r w:rsidRPr="00162B82">
              <w:rPr>
                <w:b/>
                <w:sz w:val="24"/>
              </w:rPr>
              <w:t>záhradníctve</w:t>
            </w:r>
          </w:p>
        </w:tc>
      </w:tr>
      <w:tr w:rsidR="003F3D5E" w:rsidRPr="00162B82" w14:paraId="7E50D2EA" w14:textId="77777777" w:rsidTr="00AA240A">
        <w:trPr>
          <w:trHeight w:val="492"/>
        </w:trPr>
        <w:tc>
          <w:tcPr>
            <w:tcW w:w="623" w:type="dxa"/>
          </w:tcPr>
          <w:p w14:paraId="39E85188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5.1</w:t>
            </w:r>
          </w:p>
        </w:tc>
        <w:tc>
          <w:tcPr>
            <w:tcW w:w="4144" w:type="dxa"/>
          </w:tcPr>
          <w:p w14:paraId="208CAFE4" w14:textId="77777777" w:rsidR="003F3D5E" w:rsidRPr="00501BD7" w:rsidRDefault="003F3D5E" w:rsidP="00AA240A">
            <w:pPr>
              <w:tabs>
                <w:tab w:val="left" w:pos="1128"/>
              </w:tabs>
              <w:rPr>
                <w:sz w:val="24"/>
                <w:szCs w:val="24"/>
              </w:rPr>
            </w:pP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Prístup k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zvieratám</w:t>
            </w:r>
            <w:r w:rsidRPr="00501BD7">
              <w:rPr>
                <w:sz w:val="24"/>
                <w:szCs w:val="24"/>
              </w:rPr>
              <w:t>, r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ozpoznávanie krmív</w:t>
            </w:r>
            <w:r w:rsidRPr="00501BD7">
              <w:rPr>
                <w:sz w:val="24"/>
                <w:szCs w:val="24"/>
              </w:rPr>
              <w:t>, k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ŕmne dávky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ýpočet kŕmnej dávky</w:t>
            </w:r>
            <w:r w:rsidRPr="00501BD7">
              <w:rPr>
                <w:sz w:val="24"/>
                <w:szCs w:val="24"/>
              </w:rPr>
              <w:t>, k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ŕmenie hospodárskych zvierat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ýživa a kŕmenie hovädzieho dobytka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ýživa a kŕmenie ošípaných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ýživa a kŕmenie oviec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ýživa a kŕmenie koní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ýživa a kŕmenie hydiny</w:t>
            </w:r>
            <w:r w:rsidRPr="00501BD7">
              <w:rPr>
                <w:sz w:val="24"/>
                <w:szCs w:val="24"/>
              </w:rPr>
              <w:t>, u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skladňovanie a konzervovanie krmív</w:t>
            </w:r>
            <w:r w:rsidRPr="00501BD7">
              <w:rPr>
                <w:sz w:val="24"/>
                <w:szCs w:val="24"/>
              </w:rPr>
              <w:t>, s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pôsoby uskladnenia krmív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ríprava kŕmnej dávky</w:t>
            </w:r>
            <w:r w:rsidRPr="00501BD7">
              <w:rPr>
                <w:sz w:val="24"/>
                <w:szCs w:val="24"/>
              </w:rPr>
              <w:t>, o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dchov mláďat a ustajnenie - HD a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ovce</w:t>
            </w:r>
            <w:r w:rsidRPr="00501BD7">
              <w:rPr>
                <w:sz w:val="24"/>
                <w:szCs w:val="24"/>
              </w:rPr>
              <w:t>, o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dchov mláďat ošípaných a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koní</w:t>
            </w:r>
            <w:r w:rsidRPr="00501BD7">
              <w:rPr>
                <w:sz w:val="24"/>
                <w:szCs w:val="24"/>
              </w:rPr>
              <w:t>, o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šetrovanie a čistenie zvierat</w:t>
            </w:r>
            <w:r w:rsidRPr="00501BD7">
              <w:rPr>
                <w:sz w:val="24"/>
                <w:szCs w:val="24"/>
              </w:rPr>
              <w:t>, t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etovanie a</w:t>
            </w: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značkovanie</w:t>
            </w:r>
            <w:r w:rsidRPr="00501BD7">
              <w:rPr>
                <w:sz w:val="24"/>
                <w:szCs w:val="24"/>
              </w:rPr>
              <w:t>, o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dhad živej hmotnosti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áženie a výpočet prírastkov</w:t>
            </w:r>
            <w:r w:rsidRPr="00501BD7">
              <w:rPr>
                <w:sz w:val="24"/>
                <w:szCs w:val="24"/>
              </w:rPr>
              <w:t>, v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edenie evidencie v chove HD, oviec</w:t>
            </w:r>
            <w:r w:rsidRPr="00501BD7">
              <w:rPr>
                <w:sz w:val="24"/>
                <w:szCs w:val="24"/>
              </w:rPr>
              <w:t>, o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šetrovanie a čistenie zvierat</w:t>
            </w:r>
            <w:r w:rsidRPr="00501BD7">
              <w:rPr>
                <w:sz w:val="24"/>
                <w:szCs w:val="24"/>
              </w:rPr>
              <w:t>, k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ŕmenie mláďat hovädzieho dobytka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lemenárske práce v živočíšnej výrobe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 hovädzieho dobytka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 ošípaných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 oviec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 koní</w:t>
            </w:r>
            <w:r w:rsidRPr="00501BD7">
              <w:rPr>
                <w:sz w:val="24"/>
                <w:szCs w:val="24"/>
              </w:rPr>
              <w:t>, p</w:t>
            </w:r>
            <w:r w:rsidRPr="00BB2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lemená malých hospodárskych zvierat</w:t>
            </w:r>
          </w:p>
        </w:tc>
        <w:tc>
          <w:tcPr>
            <w:tcW w:w="4593" w:type="dxa"/>
          </w:tcPr>
          <w:p w14:paraId="50447D5E" w14:textId="77777777" w:rsidR="003F3D5E" w:rsidRPr="00162B82" w:rsidRDefault="003F3D5E" w:rsidP="00AA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Vegetatívne rozmnožovanie očkovaním -tvar T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egetatívne rozmnožovanie vrúbľovaním –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spojkovaním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pod kôru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riamy spôsob rozmnožovania rastlín - bylinnými odrezkami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drevnatými odrezkami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hľuzami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ríprava substrátov- úprava semien pred výsevom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ýsev semien do misiek, debničiek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ýsev semien na záhony</w:t>
            </w:r>
          </w:p>
          <w:p w14:paraId="4CB2B183" w14:textId="75535162" w:rsidR="003F3D5E" w:rsidRPr="00162B82" w:rsidRDefault="003F3D5E" w:rsidP="00EE2597">
            <w:pPr>
              <w:spacing w:after="0" w:line="240" w:lineRule="auto"/>
              <w:rPr>
                <w:sz w:val="24"/>
              </w:rPr>
            </w:pP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Výsev semien výsevnými strojčekmi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ríprava plôch pod trávniky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ríprava substrátov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s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adenie do črepníkov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ú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prava sadby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ikírovanie</w:t>
            </w:r>
            <w:proofErr w:type="spellEnd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priesad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o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šetrovanie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ríprava záhonov, vytýčenie a rozmeranie pozemku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ýpočet rastlín potrebných na plochu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ú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vod do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permakultúry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rincípy 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permakultúre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t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vorba vyvýšeného záhonu -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permakultúra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t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vorba chodníka v záhrade podľa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permakultúry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ýsadba okrasných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ýsadba zeleninových priesad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ýsadba kvetinových priesad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resádzanie okrasných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p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resádzanie kvetín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o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šetrovanie rastlín –pletím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o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šetrovanie rastlín okopaním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c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hemická ochrana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b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io-ochrana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z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aštipovanie 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vyštipovanie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z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avlažovanie a 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prihnojovanie</w:t>
            </w:r>
            <w:proofErr w:type="spellEnd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rastlín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k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yprenie pôdy 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pletie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ovocných stromov výchovný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ovocných stromov udržiavací u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proofErr w:type="spellStart"/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jadrovín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t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varovanie živých 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lastRenderedPageBreak/>
              <w:t>plotov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okrasných kríkov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ovocných stromov udržiavací u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kôstkovín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ovocných stromov zmladzovací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r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ez okrasných stromov 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 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kríkov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t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varovanie živých plotov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j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esenný aranžmán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r w:rsidR="00EE259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a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ranžovanie - dušičková väzba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smútočná väzba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vianočná väzba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o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rigamy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iazanie kytíc</w:t>
            </w: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a</w:t>
            </w:r>
            <w:r w:rsidRPr="00744DB4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ranžovanie veľkonočná väzba</w:t>
            </w:r>
          </w:p>
        </w:tc>
      </w:tr>
      <w:tr w:rsidR="003F3D5E" w:rsidRPr="00162B82" w14:paraId="5231ADD0" w14:textId="77777777" w:rsidTr="00AA240A">
        <w:trPr>
          <w:trHeight w:val="492"/>
        </w:trPr>
        <w:tc>
          <w:tcPr>
            <w:tcW w:w="623" w:type="dxa"/>
            <w:shd w:val="clear" w:color="auto" w:fill="E7E6E6" w:themeFill="background2"/>
          </w:tcPr>
          <w:p w14:paraId="7DB86386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44" w:type="dxa"/>
            <w:shd w:val="clear" w:color="auto" w:fill="E7E6E6" w:themeFill="background2"/>
          </w:tcPr>
          <w:p w14:paraId="25CF0A16" w14:textId="77777777" w:rsidR="003F3D5E" w:rsidRPr="00501BD7" w:rsidRDefault="003F3D5E" w:rsidP="00AA240A">
            <w:pPr>
              <w:rPr>
                <w:b/>
              </w:rPr>
            </w:pPr>
            <w:r w:rsidRPr="00501BD7">
              <w:rPr>
                <w:b/>
                <w:sz w:val="24"/>
              </w:rPr>
              <w:t>Základné práce v záhradníctve</w:t>
            </w:r>
          </w:p>
        </w:tc>
        <w:tc>
          <w:tcPr>
            <w:tcW w:w="4593" w:type="dxa"/>
            <w:shd w:val="clear" w:color="auto" w:fill="E7E6E6" w:themeFill="background2"/>
          </w:tcPr>
          <w:p w14:paraId="12C2B1F5" w14:textId="77777777" w:rsidR="003F3D5E" w:rsidRPr="00162B82" w:rsidRDefault="003F3D5E" w:rsidP="00AA240A">
            <w:pPr>
              <w:rPr>
                <w:b/>
              </w:rPr>
            </w:pPr>
            <w:r w:rsidRPr="00162B82">
              <w:rPr>
                <w:b/>
                <w:sz w:val="24"/>
              </w:rPr>
              <w:t>Jednoduché práce pri úprave verejných priestranstiev a práca s komunálnou technikou</w:t>
            </w:r>
          </w:p>
        </w:tc>
      </w:tr>
      <w:tr w:rsidR="003F3D5E" w14:paraId="6D336EF1" w14:textId="77777777" w:rsidTr="00AA240A">
        <w:trPr>
          <w:trHeight w:val="492"/>
        </w:trPr>
        <w:tc>
          <w:tcPr>
            <w:tcW w:w="623" w:type="dxa"/>
          </w:tcPr>
          <w:p w14:paraId="56E5EC0A" w14:textId="77777777" w:rsidR="003F3D5E" w:rsidRPr="00162B82" w:rsidRDefault="003F3D5E" w:rsidP="00AA240A">
            <w:pPr>
              <w:rPr>
                <w:sz w:val="24"/>
                <w:szCs w:val="24"/>
              </w:rPr>
            </w:pPr>
            <w:r w:rsidRPr="00162B82">
              <w:rPr>
                <w:sz w:val="24"/>
                <w:szCs w:val="24"/>
              </w:rPr>
              <w:t>6.1</w:t>
            </w:r>
          </w:p>
        </w:tc>
        <w:tc>
          <w:tcPr>
            <w:tcW w:w="4144" w:type="dxa"/>
          </w:tcPr>
          <w:p w14:paraId="4D9D0F8D" w14:textId="77777777" w:rsidR="003F3D5E" w:rsidRPr="00501BD7" w:rsidRDefault="003F3D5E" w:rsidP="00AA24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1BD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Okopávanie kvetinových záhonov, výsev semien, zberové práce, jesenné </w:t>
            </w:r>
            <w:proofErr w:type="spellStart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aranžmá</w:t>
            </w:r>
            <w:proofErr w:type="spellEnd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aranžovanie - smútočná väzba, vianočná väzba, jarná kytica z lúčnych kvetín, </w:t>
            </w:r>
            <w:proofErr w:type="spellStart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origamy</w:t>
            </w:r>
            <w:proofErr w:type="spellEnd"/>
            <w:r w:rsidRPr="00501BD7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, viazanie kytíc, aranžovanie - veľkonočná väzba, dušičková väzba</w:t>
            </w:r>
          </w:p>
        </w:tc>
        <w:tc>
          <w:tcPr>
            <w:tcW w:w="4593" w:type="dxa"/>
          </w:tcPr>
          <w:p w14:paraId="19911085" w14:textId="2DDBBA3D" w:rsidR="003F3D5E" w:rsidRDefault="003F3D5E" w:rsidP="00EE2597">
            <w:pPr>
              <w:spacing w:after="0" w:line="240" w:lineRule="auto"/>
            </w:pPr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Vymeriavanie a vytyčovanie pozemku, príprava pozemku pred výsadbou, výsadba stromov a kríkov bez obalu a s obalom, ošetrovanie po výsadbe – mechanické, chemické, kvetinárske úpravy- výsadba letničiek, výsadba trvaliek, sadovnícke úpravy z listnatých drevín, sadovnícke úpravy z ihličnatých drevín, sadovnícke úpravy v skalke, kalkulácia a tvorba cien záhradníckych produktov, kosenie trávnika s kosačkou, kosenie </w:t>
            </w:r>
            <w:proofErr w:type="spellStart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krovinorezom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strihanie živých plotov </w:t>
            </w:r>
            <w:proofErr w:type="spellStart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plotostrihom</w:t>
            </w:r>
            <w:proofErr w:type="spellEnd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, kosenie živých plotov </w:t>
            </w:r>
            <w:proofErr w:type="spellStart"/>
            <w:r w:rsidRPr="00162B82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plotostrihom</w:t>
            </w:r>
            <w:proofErr w:type="spellEnd"/>
          </w:p>
        </w:tc>
      </w:tr>
    </w:tbl>
    <w:p w14:paraId="69340F55" w14:textId="77777777" w:rsidR="00282A40" w:rsidRPr="001742B4" w:rsidRDefault="00282A40" w:rsidP="00282A4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D3D0C6B" w14:textId="77777777" w:rsidR="00282A40" w:rsidRPr="001742B4" w:rsidRDefault="00282A40" w:rsidP="00282A4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A1224DB" w14:textId="77777777" w:rsidR="001C4B2B" w:rsidRPr="00604E7C" w:rsidRDefault="001C4B2B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251CEA69" w14:textId="77777777" w:rsidR="001C4B2B" w:rsidRPr="00604E7C" w:rsidRDefault="001C4B2B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práce), mala by sa zohľadniť skutočnosť, že podnikové a mimo podnikové opatrenia na sprostredkovanie zručností a vedomostí sa časovo navzájom ovplyvňujú a na seba nadväzujú.</w:t>
      </w:r>
    </w:p>
    <w:p w14:paraId="61597391" w14:textId="77777777" w:rsidR="001C4B2B" w:rsidRPr="00604E7C" w:rsidRDefault="001C4B2B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Počas praktického vyučovania a pri sprostredkovávaní odborných vedomostí a zručností je potrebné pri súčasnom zohľadňovaní požiadaviek a predpisov zamestnávateľa zamerať sa na osobnostný rozvoj žiaka, aby mu boli sprostredkované kľúčové kompetencie, potrebné pre odbornú pracovnú silu, ako sú napr.:</w:t>
      </w:r>
    </w:p>
    <w:p w14:paraId="3FB36F12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t xml:space="preserve">spôsobilosť konať samostatne v spoločenskom a pracovnom živote, </w:t>
      </w:r>
    </w:p>
    <w:p w14:paraId="61B8E6DF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lastRenderedPageBreak/>
        <w:t xml:space="preserve">spôsobilosť interaktívne používať vedomosti, informačné a komunikačné technológie, </w:t>
      </w:r>
    </w:p>
    <w:p w14:paraId="0D7DD0FB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t>schopnosť pracovať v rôznorodých skupinách.</w:t>
      </w:r>
    </w:p>
    <w:p w14:paraId="2EC6EA1A" w14:textId="77777777" w:rsidR="001C4B2B" w:rsidRPr="00604E7C" w:rsidRDefault="001C4B2B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poriadku. Plán vzdelávania má zabezpečiť, aby zamestnávateľ každému žiakovi sprostredkoval vedomosti a zručnosti zodpovedajúce odboru vzdelávania.</w:t>
      </w:r>
    </w:p>
    <w:p w14:paraId="200FB4C6" w14:textId="77777777" w:rsidR="001C4B2B" w:rsidRPr="00604E7C" w:rsidRDefault="001C4B2B" w:rsidP="00604E7C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04E7C">
        <w:rPr>
          <w:rFonts w:cstheme="minorHAnsi"/>
          <w:color w:val="000000"/>
          <w:sz w:val="24"/>
          <w:szCs w:val="24"/>
        </w:rPr>
        <w:t>Žiaci majú počas praktického vyučovania povinnosť viesť písomný doklad o vzdelávaní v súčinnosti s hlavným inštruktorom, inštruktorom alebo majstrom odbornej výchovy. Zamestnávatelia majú pravidelne kontrolovať a potvrdzovať písomný doklad o vzdelávaní. Písomný doklad o vzdelávaní je podmienkou pripustenia k záverečnej skúške.</w:t>
      </w:r>
    </w:p>
    <w:p w14:paraId="1596D4CB" w14:textId="77777777" w:rsidR="00F81311" w:rsidRPr="001742B4" w:rsidRDefault="00F81311" w:rsidP="00510BDB">
      <w:pPr>
        <w:pStyle w:val="Default"/>
        <w:jc w:val="both"/>
        <w:rPr>
          <w:rFonts w:asciiTheme="minorHAnsi" w:hAnsiTheme="minorHAnsi" w:cstheme="minorHAnsi"/>
        </w:rPr>
      </w:pPr>
    </w:p>
    <w:p w14:paraId="566E2073" w14:textId="77777777" w:rsidR="00153CA4" w:rsidRPr="001742B4" w:rsidRDefault="00153CA4" w:rsidP="00510BDB">
      <w:pPr>
        <w:pStyle w:val="Default"/>
        <w:jc w:val="both"/>
        <w:rPr>
          <w:rFonts w:asciiTheme="minorHAnsi" w:hAnsiTheme="minorHAnsi" w:cstheme="minorHAnsi"/>
        </w:rPr>
      </w:pPr>
    </w:p>
    <w:p w14:paraId="59DFB82A" w14:textId="77777777" w:rsidR="00153CA4" w:rsidRPr="001742B4" w:rsidRDefault="00153CA4" w:rsidP="00C96E26">
      <w:pPr>
        <w:pStyle w:val="Nadpis1"/>
        <w:numPr>
          <w:ilvl w:val="0"/>
          <w:numId w:val="8"/>
        </w:numPr>
        <w:spacing w:before="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326FD6">
        <w:rPr>
          <w:rFonts w:asciiTheme="minorHAnsi" w:hAnsiTheme="minorHAnsi" w:cstheme="minorHAnsi"/>
          <w:b/>
          <w:color w:val="auto"/>
          <w:sz w:val="24"/>
          <w:szCs w:val="24"/>
        </w:rPr>
        <w:t xml:space="preserve">záverečnej </w:t>
      </w:r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>skúšky.</w:t>
      </w:r>
    </w:p>
    <w:p w14:paraId="76A8FBAC" w14:textId="77777777" w:rsidR="00326FD6" w:rsidRPr="00597B5F" w:rsidRDefault="00326FD6" w:rsidP="00326FD6">
      <w:pPr>
        <w:pStyle w:val="Nadpis2"/>
        <w:spacing w:before="0"/>
        <w:ind w:left="426"/>
        <w:rPr>
          <w:rFonts w:ascii="Calibri" w:hAnsi="Calibri" w:cs="Calibri"/>
          <w:b/>
          <w:color w:val="auto"/>
          <w:sz w:val="22"/>
          <w:szCs w:val="22"/>
        </w:rPr>
      </w:pPr>
    </w:p>
    <w:p w14:paraId="4BCBDC36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Praktická časť sa koná po písomnej časti, overujú sa ňou zručnosti a schopnosti žiaka v zadanej téme formou spracovania cvičnej alebo podnikovej úlohy.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66CBDEA7" w14:textId="77777777" w:rsidR="00326FD6" w:rsidRPr="00604E7C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604E7C">
        <w:rPr>
          <w:rFonts w:cs="Calibri"/>
          <w:sz w:val="24"/>
          <w:szCs w:val="24"/>
        </w:rPr>
        <w:t>Parametre záverečnej skúšky:</w:t>
      </w:r>
    </w:p>
    <w:p w14:paraId="3629A11C" w14:textId="61848B34" w:rsidR="00326FD6" w:rsidRPr="000B6CAC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0B6CAC">
        <w:rPr>
          <w:rFonts w:cs="Calibri"/>
          <w:color w:val="000000"/>
          <w:sz w:val="24"/>
          <w:szCs w:val="24"/>
        </w:rPr>
        <w:t>Skúšobná úloha ko</w:t>
      </w:r>
      <w:r w:rsidR="000B6CAC" w:rsidRPr="000B6CAC">
        <w:rPr>
          <w:rFonts w:cs="Calibri"/>
          <w:color w:val="000000"/>
          <w:sz w:val="24"/>
          <w:szCs w:val="24"/>
        </w:rPr>
        <w:t>mplexného charakteru z oblasti rastlinnej a živočíšnej výroby</w:t>
      </w:r>
      <w:r w:rsidR="00EE2597">
        <w:rPr>
          <w:rFonts w:cs="Calibri"/>
          <w:color w:val="000000"/>
          <w:sz w:val="24"/>
          <w:szCs w:val="24"/>
        </w:rPr>
        <w:t>.</w:t>
      </w:r>
    </w:p>
    <w:p w14:paraId="76166CFC" w14:textId="77777777" w:rsidR="00326FD6" w:rsidRPr="000B6CAC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0B6CAC">
        <w:rPr>
          <w:rFonts w:cs="Calibri"/>
          <w:color w:val="000000"/>
          <w:sz w:val="24"/>
          <w:szCs w:val="24"/>
        </w:rPr>
        <w:t xml:space="preserve">Trvá najmenej 4 hodiny a najviac 6 hodín (1h = 60 min). </w:t>
      </w:r>
    </w:p>
    <w:p w14:paraId="555FFA21" w14:textId="77777777" w:rsidR="00326FD6" w:rsidRPr="00F42EF1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F42EF1">
        <w:rPr>
          <w:rFonts w:cs="Calibri"/>
          <w:color w:val="000000"/>
          <w:sz w:val="24"/>
          <w:szCs w:val="24"/>
        </w:rPr>
        <w:t xml:space="preserve">Žiakovi je určená skúšobná úloha pre praktickú časť skúšky. </w:t>
      </w:r>
    </w:p>
    <w:p w14:paraId="5E0BA41F" w14:textId="77777777" w:rsidR="00326FD6" w:rsidRPr="00F42EF1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F42EF1">
        <w:rPr>
          <w:rFonts w:cs="Calibri"/>
          <w:color w:val="000000"/>
          <w:sz w:val="24"/>
          <w:szCs w:val="24"/>
        </w:rPr>
        <w:t>Hodnotenie praktickej časti skúšky sa rozdeľuje na 3 časti:</w:t>
      </w:r>
    </w:p>
    <w:p w14:paraId="7FA414D2" w14:textId="77777777" w:rsidR="00326FD6" w:rsidRPr="00F42EF1" w:rsidRDefault="00326FD6" w:rsidP="00326FD6">
      <w:pPr>
        <w:pStyle w:val="Odsekzoznamu"/>
        <w:numPr>
          <w:ilvl w:val="1"/>
          <w:numId w:val="23"/>
        </w:numPr>
        <w:ind w:left="1134" w:hanging="283"/>
        <w:jc w:val="both"/>
        <w:rPr>
          <w:rFonts w:cs="Calibri"/>
          <w:sz w:val="24"/>
          <w:szCs w:val="24"/>
        </w:rPr>
      </w:pPr>
      <w:r w:rsidRPr="00F42EF1">
        <w:rPr>
          <w:rFonts w:cs="Calibri"/>
          <w:sz w:val="24"/>
          <w:szCs w:val="24"/>
        </w:rPr>
        <w:t>príprava a plánovanie – 20% (0 - 20 bodov)</w:t>
      </w:r>
    </w:p>
    <w:p w14:paraId="54BFBB24" w14:textId="77777777" w:rsidR="00326FD6" w:rsidRPr="00F42EF1" w:rsidRDefault="00326FD6" w:rsidP="00326FD6">
      <w:pPr>
        <w:pStyle w:val="Odsekzoznamu"/>
        <w:numPr>
          <w:ilvl w:val="1"/>
          <w:numId w:val="23"/>
        </w:numPr>
        <w:ind w:left="1134" w:hanging="283"/>
        <w:jc w:val="both"/>
        <w:rPr>
          <w:rFonts w:cs="Calibri"/>
          <w:sz w:val="24"/>
          <w:szCs w:val="24"/>
        </w:rPr>
      </w:pPr>
      <w:r w:rsidRPr="00F42EF1">
        <w:rPr>
          <w:rFonts w:cs="Calibri"/>
          <w:sz w:val="24"/>
          <w:szCs w:val="24"/>
        </w:rPr>
        <w:t>realizácia pracovnej činnosti – 60% (0 - 60 bodov)</w:t>
      </w:r>
    </w:p>
    <w:p w14:paraId="5A7B41D9" w14:textId="77777777" w:rsidR="00326FD6" w:rsidRPr="00F42EF1" w:rsidRDefault="00326FD6" w:rsidP="00326FD6">
      <w:pPr>
        <w:pStyle w:val="Odsekzoznamu"/>
        <w:numPr>
          <w:ilvl w:val="1"/>
          <w:numId w:val="23"/>
        </w:numPr>
        <w:spacing w:after="0"/>
        <w:ind w:left="1134" w:hanging="283"/>
        <w:jc w:val="both"/>
        <w:rPr>
          <w:rFonts w:cs="Calibri"/>
          <w:sz w:val="24"/>
          <w:szCs w:val="24"/>
        </w:rPr>
      </w:pPr>
      <w:r w:rsidRPr="00F42EF1">
        <w:rPr>
          <w:rFonts w:cs="Calibri"/>
          <w:sz w:val="24"/>
          <w:szCs w:val="24"/>
        </w:rPr>
        <w:t>riadenie kvality, dodržiavanie BOZP – 20 % (0 - 20 bodov)</w:t>
      </w:r>
    </w:p>
    <w:p w14:paraId="4599FFA4" w14:textId="77777777" w:rsidR="00326FD6" w:rsidRPr="00604E7C" w:rsidRDefault="00326FD6" w:rsidP="00326FD6">
      <w:pPr>
        <w:pStyle w:val="Odsekzoznamu"/>
        <w:numPr>
          <w:ilvl w:val="0"/>
          <w:numId w:val="23"/>
        </w:numPr>
        <w:ind w:left="851" w:hanging="425"/>
        <w:jc w:val="both"/>
        <w:rPr>
          <w:rFonts w:cs="Calibri"/>
          <w:sz w:val="24"/>
          <w:szCs w:val="24"/>
        </w:rPr>
      </w:pPr>
      <w:r w:rsidRPr="00604E7C">
        <w:rPr>
          <w:rFonts w:cs="Calibri"/>
          <w:sz w:val="24"/>
          <w:szCs w:val="24"/>
        </w:rPr>
        <w:t>V jednom časovom termíne môžu praktickú časť skúšky absolvovať najviac 3 žiaci na jedného skúšobného komisára.</w:t>
      </w:r>
    </w:p>
    <w:p w14:paraId="3FF1204D" w14:textId="77777777" w:rsidR="00326FD6" w:rsidRPr="00604E7C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604E7C">
        <w:rPr>
          <w:rFonts w:cs="Calibri"/>
          <w:color w:val="000000"/>
          <w:sz w:val="24"/>
          <w:szCs w:val="24"/>
        </w:rPr>
        <w:t>Žiak v praktickej časti záverečnej skúšky preukazuje, že je spôsobilý:</w:t>
      </w:r>
    </w:p>
    <w:p w14:paraId="20710F21" w14:textId="2B2FFEA0" w:rsidR="00326FD6" w:rsidRPr="0009260F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09260F">
        <w:rPr>
          <w:rFonts w:cs="Calibri"/>
          <w:color w:val="000000"/>
          <w:sz w:val="24"/>
          <w:szCs w:val="24"/>
        </w:rPr>
        <w:t xml:space="preserve">skúšobnú úlohu analyzovať, zaobstarať si informácie, zvoliť </w:t>
      </w:r>
      <w:r w:rsidR="000B6CAC" w:rsidRPr="0009260F">
        <w:rPr>
          <w:rFonts w:cs="Calibri"/>
          <w:color w:val="000000"/>
          <w:sz w:val="24"/>
          <w:szCs w:val="24"/>
        </w:rPr>
        <w:t xml:space="preserve"> si správne náradie, </w:t>
      </w:r>
      <w:r w:rsidRPr="0009260F">
        <w:rPr>
          <w:rFonts w:cs="Calibri"/>
          <w:color w:val="000000"/>
          <w:sz w:val="24"/>
          <w:szCs w:val="24"/>
        </w:rPr>
        <w:t xml:space="preserve"> resp. zariadenie a iné pomôcky potrebné k riešeniu úlohy, vyhodnotiť a vybrať správny technologický p</w:t>
      </w:r>
      <w:r w:rsidR="0009260F" w:rsidRPr="0009260F">
        <w:rPr>
          <w:rFonts w:cs="Calibri"/>
          <w:color w:val="000000"/>
          <w:sz w:val="24"/>
          <w:szCs w:val="24"/>
        </w:rPr>
        <w:t xml:space="preserve">ostup vykonania práce z technologického, </w:t>
      </w:r>
      <w:r w:rsidR="0009260F" w:rsidRPr="0009260F">
        <w:rPr>
          <w:rFonts w:cs="Calibri"/>
          <w:color w:val="000000"/>
          <w:sz w:val="24"/>
          <w:szCs w:val="24"/>
        </w:rPr>
        <w:lastRenderedPageBreak/>
        <w:t>hospodárskeho, bezpečnostného a ekologického hľadiska  so zreteľom na požiadavky BOZP a</w:t>
      </w:r>
      <w:r w:rsidR="00EE2597">
        <w:rPr>
          <w:rFonts w:cs="Calibri"/>
          <w:color w:val="000000"/>
          <w:sz w:val="24"/>
          <w:szCs w:val="24"/>
        </w:rPr>
        <w:t> </w:t>
      </w:r>
      <w:r w:rsidR="0009260F" w:rsidRPr="0009260F">
        <w:rPr>
          <w:rFonts w:cs="Calibri"/>
          <w:color w:val="000000"/>
          <w:sz w:val="24"/>
          <w:szCs w:val="24"/>
        </w:rPr>
        <w:t>PO</w:t>
      </w:r>
      <w:r w:rsidR="00EE2597">
        <w:rPr>
          <w:rFonts w:cs="Calibri"/>
          <w:color w:val="000000"/>
          <w:sz w:val="24"/>
          <w:szCs w:val="24"/>
        </w:rPr>
        <w:t>,</w:t>
      </w:r>
    </w:p>
    <w:p w14:paraId="2C5E20B5" w14:textId="7E5A8211" w:rsidR="00326FD6" w:rsidRPr="0009260F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09260F">
        <w:rPr>
          <w:rFonts w:cs="Calibri"/>
          <w:color w:val="000000"/>
          <w:sz w:val="24"/>
          <w:szCs w:val="24"/>
        </w:rPr>
        <w:t>naplánovať fázy realizácie úlohy, určiť čiastkové ú</w:t>
      </w:r>
      <w:r w:rsidR="0009260F">
        <w:rPr>
          <w:rFonts w:cs="Calibri"/>
          <w:color w:val="000000"/>
          <w:sz w:val="24"/>
          <w:szCs w:val="24"/>
        </w:rPr>
        <w:t xml:space="preserve">lohy, </w:t>
      </w:r>
      <w:r w:rsidR="0009260F" w:rsidRPr="0009260F">
        <w:rPr>
          <w:rFonts w:cs="Calibri"/>
          <w:color w:val="000000"/>
          <w:sz w:val="24"/>
          <w:szCs w:val="24"/>
        </w:rPr>
        <w:t> zdôvodniť ich a postupovať podľa technologických procesov</w:t>
      </w:r>
      <w:r w:rsidR="00EE2597">
        <w:rPr>
          <w:rFonts w:cs="Calibri"/>
          <w:color w:val="000000"/>
          <w:sz w:val="24"/>
          <w:szCs w:val="24"/>
        </w:rPr>
        <w:t>,</w:t>
      </w:r>
    </w:p>
    <w:p w14:paraId="321990AD" w14:textId="713CB54B" w:rsidR="00326FD6" w:rsidRPr="0009260F" w:rsidRDefault="0009260F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pripraviť si pracovisko a potrebné pomôcky pre zrealizovanie danej úlohy</w:t>
      </w:r>
      <w:r w:rsidR="00BD35E7">
        <w:rPr>
          <w:rFonts w:cs="Calibri"/>
          <w:color w:val="000000"/>
          <w:sz w:val="24"/>
          <w:szCs w:val="24"/>
        </w:rPr>
        <w:t xml:space="preserve"> a zohľadniť danosti miesta na ktorom sa úloha vykonáva</w:t>
      </w:r>
      <w:r w:rsidR="00EE2597">
        <w:rPr>
          <w:rFonts w:cs="Calibri"/>
          <w:color w:val="000000"/>
          <w:sz w:val="24"/>
          <w:szCs w:val="24"/>
        </w:rPr>
        <w:t>,</w:t>
      </w:r>
    </w:p>
    <w:p w14:paraId="19D01D48" w14:textId="4103E679" w:rsidR="00326FD6" w:rsidRPr="00BD35E7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BD35E7">
        <w:rPr>
          <w:rFonts w:cs="Calibri"/>
          <w:color w:val="000000"/>
          <w:sz w:val="24"/>
          <w:szCs w:val="24"/>
        </w:rPr>
        <w:t>dodržiavať technické a iné normy kvality práce a bezpečnosti systému,</w:t>
      </w:r>
      <w:r w:rsidR="00BD35E7" w:rsidRPr="00BD35E7">
        <w:rPr>
          <w:rFonts w:cs="Calibri"/>
          <w:color w:val="000000"/>
          <w:sz w:val="24"/>
          <w:szCs w:val="24"/>
        </w:rPr>
        <w:t xml:space="preserve"> ako aj systematicky vyhľadávať chyby a odstraňovať </w:t>
      </w:r>
      <w:r w:rsidR="00BD35E7">
        <w:rPr>
          <w:rFonts w:cs="Calibri"/>
          <w:color w:val="000000"/>
          <w:sz w:val="24"/>
          <w:szCs w:val="24"/>
        </w:rPr>
        <w:t>poruchy</w:t>
      </w:r>
      <w:r w:rsidR="00EE2597">
        <w:rPr>
          <w:rFonts w:cs="Calibri"/>
          <w:color w:val="000000"/>
          <w:sz w:val="24"/>
          <w:szCs w:val="24"/>
        </w:rPr>
        <w:t>,</w:t>
      </w:r>
      <w:r w:rsidR="00BD35E7">
        <w:rPr>
          <w:rFonts w:cs="Calibri"/>
          <w:color w:val="000000"/>
          <w:sz w:val="24"/>
          <w:szCs w:val="24"/>
        </w:rPr>
        <w:t xml:space="preserve"> </w:t>
      </w:r>
    </w:p>
    <w:p w14:paraId="6000243A" w14:textId="77777777" w:rsidR="00326FD6" w:rsidRPr="00BB2AD1" w:rsidRDefault="00BD35E7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BB2AD1">
        <w:rPr>
          <w:rFonts w:cs="Calibri"/>
          <w:color w:val="000000"/>
          <w:sz w:val="24"/>
          <w:szCs w:val="24"/>
        </w:rPr>
        <w:t>dodržiavať pracovné postupy a</w:t>
      </w:r>
      <w:r w:rsidR="00326FD6" w:rsidRPr="00BB2AD1">
        <w:rPr>
          <w:rFonts w:cs="Calibri"/>
          <w:color w:val="000000"/>
          <w:sz w:val="24"/>
          <w:szCs w:val="24"/>
        </w:rPr>
        <w:t xml:space="preserve"> používať ochranné pomôcky pri práci,</w:t>
      </w:r>
    </w:p>
    <w:p w14:paraId="007AB372" w14:textId="77777777" w:rsidR="00326FD6" w:rsidRPr="00BB2AD1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BB2AD1">
        <w:rPr>
          <w:rFonts w:cs="Calibri"/>
          <w:color w:val="000000"/>
          <w:sz w:val="24"/>
          <w:szCs w:val="24"/>
        </w:rPr>
        <w:t xml:space="preserve">odovzdať výsledok práce, poskytnúť odborné informácie alebo predviesť požadovaný výkon, zostaviť </w:t>
      </w:r>
      <w:r w:rsidR="00BD35E7" w:rsidRPr="00BB2AD1">
        <w:rPr>
          <w:rFonts w:cs="Calibri"/>
          <w:color w:val="000000"/>
          <w:sz w:val="24"/>
          <w:szCs w:val="24"/>
        </w:rPr>
        <w:t xml:space="preserve">preberací protokol, zhodnotiť, </w:t>
      </w:r>
      <w:r w:rsidRPr="00BB2AD1">
        <w:rPr>
          <w:rFonts w:cs="Calibri"/>
          <w:color w:val="000000"/>
          <w:sz w:val="24"/>
          <w:szCs w:val="24"/>
        </w:rPr>
        <w:t xml:space="preserve">zdokumentovať </w:t>
      </w:r>
      <w:r w:rsidR="00BD35E7" w:rsidRPr="00BB2AD1">
        <w:rPr>
          <w:rFonts w:cs="Calibri"/>
          <w:color w:val="000000"/>
          <w:sz w:val="24"/>
          <w:szCs w:val="24"/>
        </w:rPr>
        <w:t>a otestovať funkčnosť alebo správnosť vykonanej práce</w:t>
      </w:r>
      <w:r w:rsidRPr="00BB2AD1">
        <w:rPr>
          <w:rFonts w:cs="Calibri"/>
          <w:color w:val="000000"/>
          <w:sz w:val="24"/>
          <w:szCs w:val="24"/>
        </w:rPr>
        <w:t xml:space="preserve">. </w:t>
      </w:r>
    </w:p>
    <w:p w14:paraId="7E42BEE1" w14:textId="77777777" w:rsidR="00326FD6" w:rsidRPr="00BB2AD1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BB2AD1">
        <w:rPr>
          <w:rFonts w:cs="Calibri"/>
          <w:sz w:val="24"/>
          <w:szCs w:val="24"/>
        </w:rPr>
        <w:t>Skúšobná úloha sa má rozložiť na</w:t>
      </w:r>
      <w:r w:rsidR="00BB2AD1" w:rsidRPr="00BB2AD1">
        <w:rPr>
          <w:rFonts w:cs="Calibri"/>
          <w:sz w:val="24"/>
          <w:szCs w:val="24"/>
        </w:rPr>
        <w:t xml:space="preserve"> pracovné úlohy zo</w:t>
      </w:r>
      <w:r w:rsidR="004C08A4">
        <w:rPr>
          <w:rFonts w:cs="Calibri"/>
          <w:sz w:val="24"/>
          <w:szCs w:val="24"/>
        </w:rPr>
        <w:t xml:space="preserve"> </w:t>
      </w:r>
      <w:r w:rsidR="00BB2AD1" w:rsidRPr="00BB2AD1">
        <w:rPr>
          <w:rFonts w:cs="Calibri"/>
          <w:sz w:val="24"/>
          <w:szCs w:val="24"/>
        </w:rPr>
        <w:t>všetkých oblastí poľnohospodárskej výroby</w:t>
      </w:r>
      <w:r w:rsidRPr="00BB2AD1">
        <w:rPr>
          <w:rFonts w:cs="Calibri"/>
          <w:sz w:val="24"/>
          <w:szCs w:val="24"/>
        </w:rPr>
        <w:t>, bezpečnostných opatrení a na ochranu bezpečnosti a zdravia pri práci, na opatrenia na ochranu životného prostredia a na kontrolu a riadenie kvality. Okruhy jednotlivých úloh, ktoré musí praktická časť skúšky zahŕňať sú</w:t>
      </w:r>
      <w:r w:rsidR="00F558FE">
        <w:rPr>
          <w:rFonts w:cs="Calibri"/>
          <w:sz w:val="24"/>
          <w:szCs w:val="24"/>
        </w:rPr>
        <w:t xml:space="preserve"> napr.</w:t>
      </w:r>
      <w:r w:rsidRPr="00BB2AD1">
        <w:rPr>
          <w:rFonts w:cs="Calibri"/>
          <w:sz w:val="24"/>
          <w:szCs w:val="24"/>
        </w:rPr>
        <w:t>:</w:t>
      </w:r>
    </w:p>
    <w:p w14:paraId="61A1ACDB" w14:textId="4DAD7CE8" w:rsidR="00326FD6" w:rsidRPr="00BB2AD1" w:rsidRDefault="00BB2AD1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326FD6" w:rsidRPr="00BB2AD1">
        <w:rPr>
          <w:rFonts w:cs="Calibri"/>
          <w:sz w:val="24"/>
          <w:szCs w:val="24"/>
        </w:rPr>
        <w:t>i</w:t>
      </w:r>
      <w:r w:rsidRPr="00BB2AD1">
        <w:rPr>
          <w:rFonts w:cs="Calibri"/>
          <w:sz w:val="24"/>
          <w:szCs w:val="24"/>
        </w:rPr>
        <w:t>elenské práce</w:t>
      </w:r>
      <w:r w:rsidR="00EE2597">
        <w:rPr>
          <w:rFonts w:cs="Calibri"/>
          <w:sz w:val="24"/>
          <w:szCs w:val="24"/>
        </w:rPr>
        <w:t>,</w:t>
      </w:r>
    </w:p>
    <w:p w14:paraId="12714153" w14:textId="139DBF07" w:rsidR="00326FD6" w:rsidRPr="00BB2AD1" w:rsidRDefault="00AE5410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poľnohospodárska</w:t>
      </w:r>
      <w:r w:rsidR="00BB2AD1" w:rsidRPr="00BB2AD1">
        <w:rPr>
          <w:rFonts w:cs="Calibri"/>
          <w:sz w:val="24"/>
          <w:szCs w:val="24"/>
        </w:rPr>
        <w:t xml:space="preserve"> technik</w:t>
      </w:r>
      <w:r>
        <w:rPr>
          <w:rFonts w:cs="Calibri"/>
          <w:sz w:val="24"/>
          <w:szCs w:val="24"/>
        </w:rPr>
        <w:t>a</w:t>
      </w:r>
      <w:r w:rsidR="00EE2597">
        <w:rPr>
          <w:rFonts w:cs="Calibri"/>
          <w:sz w:val="24"/>
          <w:szCs w:val="24"/>
        </w:rPr>
        <w:t>,</w:t>
      </w:r>
    </w:p>
    <w:p w14:paraId="1DE3D8FB" w14:textId="25B634DB" w:rsidR="00326FD6" w:rsidRPr="00BB2AD1" w:rsidRDefault="00BB2AD1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BB2AD1">
        <w:rPr>
          <w:rFonts w:cs="Calibri"/>
          <w:sz w:val="24"/>
          <w:szCs w:val="24"/>
        </w:rPr>
        <w:t>ákladné práce v rastlinnej výrobe</w:t>
      </w:r>
      <w:r w:rsidR="00EE2597">
        <w:rPr>
          <w:rFonts w:cs="Calibri"/>
          <w:sz w:val="24"/>
          <w:szCs w:val="24"/>
        </w:rPr>
        <w:t>,</w:t>
      </w:r>
    </w:p>
    <w:p w14:paraId="4907E821" w14:textId="5A1669B5" w:rsidR="00326FD6" w:rsidRPr="00BB2AD1" w:rsidRDefault="00BB2AD1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BB2AD1">
        <w:rPr>
          <w:rFonts w:cs="Calibri"/>
          <w:sz w:val="24"/>
          <w:szCs w:val="24"/>
        </w:rPr>
        <w:t>ákladné prace v živočíšnej výrobe</w:t>
      </w:r>
      <w:r w:rsidR="00EE2597">
        <w:rPr>
          <w:rFonts w:cs="Calibri"/>
          <w:sz w:val="24"/>
          <w:szCs w:val="24"/>
        </w:rPr>
        <w:t>,</w:t>
      </w:r>
    </w:p>
    <w:p w14:paraId="4F6116C0" w14:textId="28E22EC7" w:rsidR="00326FD6" w:rsidRPr="00BB2AD1" w:rsidRDefault="00BB2AD1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BB2AD1">
        <w:rPr>
          <w:rFonts w:cs="Calibri"/>
          <w:sz w:val="24"/>
          <w:szCs w:val="24"/>
        </w:rPr>
        <w:t>ákladné práce v</w:t>
      </w:r>
      <w:r w:rsidR="00AE5410">
        <w:rPr>
          <w:rFonts w:cs="Calibri"/>
          <w:sz w:val="24"/>
          <w:szCs w:val="24"/>
        </w:rPr>
        <w:t> </w:t>
      </w:r>
      <w:r w:rsidRPr="00BB2AD1">
        <w:rPr>
          <w:rFonts w:cs="Calibri"/>
          <w:sz w:val="24"/>
          <w:szCs w:val="24"/>
        </w:rPr>
        <w:t>záhradníctve</w:t>
      </w:r>
      <w:r w:rsidR="00AE5410">
        <w:rPr>
          <w:rFonts w:cs="Calibri"/>
          <w:sz w:val="24"/>
          <w:szCs w:val="24"/>
        </w:rPr>
        <w:t xml:space="preserve"> a úprave verejných priestranstiev</w:t>
      </w:r>
      <w:r w:rsidR="00EE2597">
        <w:rPr>
          <w:rFonts w:cs="Calibri"/>
          <w:sz w:val="24"/>
          <w:szCs w:val="24"/>
        </w:rPr>
        <w:t>,</w:t>
      </w:r>
      <w:r w:rsidR="00AE5410">
        <w:rPr>
          <w:rFonts w:cs="Calibri"/>
          <w:sz w:val="24"/>
          <w:szCs w:val="24"/>
        </w:rPr>
        <w:t xml:space="preserve"> </w:t>
      </w:r>
    </w:p>
    <w:p w14:paraId="5AB298A4" w14:textId="082962F6" w:rsidR="00BB2AD1" w:rsidRPr="00BB2AD1" w:rsidRDefault="00BB2AD1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objasnenie  a obhajoba vykonávanej  práce</w:t>
      </w:r>
      <w:r w:rsidR="00EE2597">
        <w:rPr>
          <w:rFonts w:cs="Calibri"/>
          <w:sz w:val="24"/>
          <w:szCs w:val="24"/>
        </w:rPr>
        <w:t>.</w:t>
      </w:r>
    </w:p>
    <w:p w14:paraId="1096C411" w14:textId="77777777" w:rsidR="00326FD6" w:rsidRPr="00F558FE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558FE">
        <w:rPr>
          <w:rFonts w:cs="Calibr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</w:t>
      </w:r>
      <w:r w:rsidR="00F558FE" w:rsidRPr="00F558FE">
        <w:rPr>
          <w:rFonts w:cs="Calibri"/>
          <w:color w:val="000000"/>
          <w:sz w:val="24"/>
          <w:szCs w:val="24"/>
        </w:rPr>
        <w:t xml:space="preserve"> k dispozícii príslušné normy</w:t>
      </w:r>
      <w:r w:rsidRPr="00F558FE">
        <w:rPr>
          <w:rFonts w:cs="Calibri"/>
          <w:color w:val="000000"/>
          <w:sz w:val="24"/>
          <w:szCs w:val="24"/>
        </w:rPr>
        <w:t xml:space="preserve"> pre skúšobnú prácu</w:t>
      </w:r>
      <w:r w:rsidR="00F558FE" w:rsidRPr="00F558FE">
        <w:rPr>
          <w:rFonts w:cs="Calibri"/>
          <w:color w:val="000000"/>
          <w:sz w:val="24"/>
          <w:szCs w:val="24"/>
        </w:rPr>
        <w:t xml:space="preserve">, kalkulačku, pc softvér, osevný plán, kŕmne tabuľky  </w:t>
      </w:r>
      <w:r w:rsidRPr="00F558FE">
        <w:rPr>
          <w:rFonts w:cs="Calibri"/>
          <w:color w:val="000000"/>
          <w:sz w:val="24"/>
          <w:szCs w:val="24"/>
        </w:rPr>
        <w:t>a pod.</w:t>
      </w:r>
    </w:p>
    <w:p w14:paraId="02EC76A7" w14:textId="77777777" w:rsidR="00326FD6" w:rsidRPr="00B125E0" w:rsidRDefault="00326FD6" w:rsidP="00EE259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sz w:val="24"/>
          <w:szCs w:val="24"/>
        </w:rPr>
      </w:pPr>
      <w:r w:rsidRPr="004C08A4">
        <w:rPr>
          <w:rFonts w:cs="Calibri"/>
          <w:sz w:val="24"/>
          <w:szCs w:val="24"/>
        </w:rPr>
        <w:t xml:space="preserve">V </w:t>
      </w:r>
      <w:r w:rsidRPr="00B125E0">
        <w:rPr>
          <w:rFonts w:cs="Calibri"/>
          <w:sz w:val="24"/>
          <w:szCs w:val="24"/>
        </w:rPr>
        <w:t>rámci skúšobnej práce musia byť preukázané predovšetkým nasledovné zručnosti:</w:t>
      </w:r>
    </w:p>
    <w:p w14:paraId="44909A2B" w14:textId="71F4287E" w:rsidR="00F558FE" w:rsidRPr="00B125E0" w:rsidRDefault="00326FD6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bookmarkStart w:id="2" w:name="_Hlk41155466"/>
      <w:r w:rsidRPr="00B125E0">
        <w:rPr>
          <w:rFonts w:cstheme="minorHAnsi"/>
          <w:w w:val="95"/>
          <w:sz w:val="24"/>
          <w:szCs w:val="24"/>
        </w:rPr>
        <w:t>zručnosti v</w:t>
      </w:r>
      <w:r w:rsidR="00F558FE" w:rsidRPr="00B125E0">
        <w:rPr>
          <w:rFonts w:cstheme="minorHAnsi"/>
          <w:w w:val="95"/>
          <w:sz w:val="24"/>
          <w:szCs w:val="24"/>
        </w:rPr>
        <w:t> zadanej technologickej operáci</w:t>
      </w:r>
      <w:r w:rsidR="00EE2597">
        <w:rPr>
          <w:rFonts w:cstheme="minorHAnsi"/>
          <w:w w:val="95"/>
          <w:sz w:val="24"/>
          <w:szCs w:val="24"/>
        </w:rPr>
        <w:t>i,</w:t>
      </w:r>
    </w:p>
    <w:p w14:paraId="7A77319F" w14:textId="3EC25B84" w:rsidR="00326FD6" w:rsidRPr="00B125E0" w:rsidRDefault="00F558FE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B125E0">
        <w:rPr>
          <w:rFonts w:cstheme="minorHAnsi"/>
          <w:w w:val="95"/>
          <w:sz w:val="24"/>
          <w:szCs w:val="24"/>
        </w:rPr>
        <w:t>zručnosti v dielenských prácach (</w:t>
      </w:r>
      <w:proofErr w:type="spellStart"/>
      <w:r w:rsidRPr="00B125E0">
        <w:rPr>
          <w:rFonts w:cstheme="minorHAnsi"/>
          <w:w w:val="95"/>
          <w:sz w:val="24"/>
          <w:szCs w:val="24"/>
        </w:rPr>
        <w:t>pájkovanie</w:t>
      </w:r>
      <w:proofErr w:type="spellEnd"/>
      <w:r w:rsidRPr="00B125E0">
        <w:rPr>
          <w:rFonts w:cstheme="minorHAnsi"/>
          <w:w w:val="95"/>
          <w:sz w:val="24"/>
          <w:szCs w:val="24"/>
        </w:rPr>
        <w:t>,</w:t>
      </w:r>
      <w:r w:rsidR="004C08A4">
        <w:rPr>
          <w:rFonts w:cstheme="minorHAnsi"/>
          <w:w w:val="95"/>
          <w:sz w:val="24"/>
          <w:szCs w:val="24"/>
        </w:rPr>
        <w:t xml:space="preserve"> </w:t>
      </w:r>
      <w:r w:rsidRPr="00B125E0">
        <w:rPr>
          <w:rFonts w:cstheme="minorHAnsi"/>
          <w:w w:val="95"/>
          <w:sz w:val="24"/>
          <w:szCs w:val="24"/>
        </w:rPr>
        <w:t xml:space="preserve">delenie </w:t>
      </w:r>
      <w:r w:rsidR="004C08A4" w:rsidRPr="00B125E0">
        <w:rPr>
          <w:rFonts w:cstheme="minorHAnsi"/>
          <w:w w:val="95"/>
          <w:sz w:val="24"/>
          <w:szCs w:val="24"/>
        </w:rPr>
        <w:t>materiálu</w:t>
      </w:r>
      <w:r w:rsidRPr="00B125E0">
        <w:rPr>
          <w:rFonts w:cstheme="minorHAnsi"/>
          <w:w w:val="95"/>
          <w:sz w:val="24"/>
          <w:szCs w:val="24"/>
        </w:rPr>
        <w:t xml:space="preserve">, </w:t>
      </w:r>
      <w:r w:rsidR="004C08A4" w:rsidRPr="00B125E0">
        <w:rPr>
          <w:rFonts w:cstheme="minorHAnsi"/>
          <w:w w:val="95"/>
          <w:sz w:val="24"/>
          <w:szCs w:val="24"/>
        </w:rPr>
        <w:t>vŕtanie</w:t>
      </w:r>
      <w:r w:rsidRPr="00B125E0">
        <w:rPr>
          <w:rFonts w:cstheme="minorHAnsi"/>
          <w:w w:val="95"/>
          <w:sz w:val="24"/>
          <w:szCs w:val="24"/>
        </w:rPr>
        <w:t xml:space="preserve"> otvorov, </w:t>
      </w:r>
      <w:r w:rsidR="004C08A4" w:rsidRPr="00B125E0">
        <w:rPr>
          <w:rFonts w:cstheme="minorHAnsi"/>
          <w:w w:val="95"/>
          <w:sz w:val="24"/>
          <w:szCs w:val="24"/>
        </w:rPr>
        <w:t>brúsenie</w:t>
      </w:r>
      <w:r w:rsidRPr="00B125E0">
        <w:rPr>
          <w:rFonts w:cstheme="minorHAnsi"/>
          <w:w w:val="95"/>
          <w:sz w:val="24"/>
          <w:szCs w:val="24"/>
        </w:rPr>
        <w:t xml:space="preserve"> a pod</w:t>
      </w:r>
      <w:r w:rsidR="00326FD6" w:rsidRPr="00B125E0">
        <w:rPr>
          <w:rFonts w:cstheme="minorHAnsi"/>
          <w:w w:val="95"/>
          <w:sz w:val="24"/>
          <w:szCs w:val="24"/>
        </w:rPr>
        <w:t>.</w:t>
      </w:r>
      <w:r w:rsidRPr="00B125E0">
        <w:rPr>
          <w:rFonts w:cstheme="minorHAnsi"/>
          <w:w w:val="95"/>
          <w:sz w:val="24"/>
          <w:szCs w:val="24"/>
        </w:rPr>
        <w:t>)</w:t>
      </w:r>
      <w:r w:rsidR="00EE2597">
        <w:rPr>
          <w:rFonts w:cstheme="minorHAnsi"/>
          <w:w w:val="95"/>
          <w:sz w:val="24"/>
          <w:szCs w:val="24"/>
        </w:rPr>
        <w:t>,</w:t>
      </w:r>
    </w:p>
    <w:p w14:paraId="49B794FA" w14:textId="413DA69A" w:rsidR="00F558FE" w:rsidRPr="00B125E0" w:rsidRDefault="00AE5410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B125E0">
        <w:rPr>
          <w:rFonts w:cstheme="minorHAnsi"/>
          <w:w w:val="95"/>
          <w:sz w:val="24"/>
          <w:szCs w:val="24"/>
        </w:rPr>
        <w:t>zručnosti v</w:t>
      </w:r>
      <w:r w:rsidR="00B125E0" w:rsidRPr="00B125E0">
        <w:rPr>
          <w:rFonts w:cstheme="minorHAnsi"/>
          <w:w w:val="95"/>
          <w:sz w:val="24"/>
          <w:szCs w:val="24"/>
        </w:rPr>
        <w:t xml:space="preserve"> poľnohospodárskej technike (údržba poľnohospodárskych strojov,</w:t>
      </w:r>
      <w:r w:rsidR="00F558FE" w:rsidRPr="00B125E0">
        <w:rPr>
          <w:rFonts w:cstheme="minorHAnsi"/>
          <w:w w:val="95"/>
          <w:sz w:val="24"/>
          <w:szCs w:val="24"/>
        </w:rPr>
        <w:t xml:space="preserve">  </w:t>
      </w:r>
      <w:r w:rsidR="004C08A4" w:rsidRPr="00B125E0">
        <w:rPr>
          <w:rFonts w:cstheme="minorHAnsi"/>
          <w:w w:val="95"/>
          <w:sz w:val="24"/>
          <w:szCs w:val="24"/>
        </w:rPr>
        <w:t>údržba</w:t>
      </w:r>
      <w:r w:rsidR="00B125E0" w:rsidRPr="00B125E0">
        <w:rPr>
          <w:rFonts w:cstheme="minorHAnsi"/>
          <w:w w:val="95"/>
          <w:sz w:val="24"/>
          <w:szCs w:val="24"/>
        </w:rPr>
        <w:t xml:space="preserve"> a oprava </w:t>
      </w:r>
      <w:r w:rsidRPr="00B125E0">
        <w:rPr>
          <w:rFonts w:cstheme="minorHAnsi"/>
          <w:w w:val="95"/>
          <w:sz w:val="24"/>
          <w:szCs w:val="24"/>
        </w:rPr>
        <w:t>traktora</w:t>
      </w:r>
      <w:r w:rsidR="00B125E0" w:rsidRPr="00B125E0">
        <w:rPr>
          <w:rFonts w:cstheme="minorHAnsi"/>
          <w:w w:val="95"/>
          <w:sz w:val="24"/>
          <w:szCs w:val="24"/>
        </w:rPr>
        <w:t xml:space="preserve">, stroje na sejbu, sadenie, stroje na zber krmív, </w:t>
      </w:r>
      <w:proofErr w:type="spellStart"/>
      <w:r w:rsidR="00B125E0" w:rsidRPr="00B125E0">
        <w:rPr>
          <w:rFonts w:cstheme="minorHAnsi"/>
          <w:w w:val="95"/>
          <w:sz w:val="24"/>
          <w:szCs w:val="24"/>
        </w:rPr>
        <w:t>krovinorez</w:t>
      </w:r>
      <w:proofErr w:type="spellEnd"/>
      <w:r w:rsidR="00B125E0" w:rsidRPr="00B125E0">
        <w:rPr>
          <w:rFonts w:cstheme="minorHAnsi"/>
          <w:w w:val="95"/>
          <w:sz w:val="24"/>
          <w:szCs w:val="24"/>
        </w:rPr>
        <w:t>, kosačka</w:t>
      </w:r>
      <w:r w:rsidR="00F558FE" w:rsidRPr="00B125E0">
        <w:rPr>
          <w:rFonts w:cstheme="minorHAnsi"/>
          <w:w w:val="95"/>
          <w:sz w:val="24"/>
          <w:szCs w:val="24"/>
        </w:rPr>
        <w:t xml:space="preserve"> a</w:t>
      </w:r>
      <w:r w:rsidRPr="00B125E0">
        <w:rPr>
          <w:rFonts w:cstheme="minorHAnsi"/>
          <w:w w:val="95"/>
          <w:sz w:val="24"/>
          <w:szCs w:val="24"/>
        </w:rPr>
        <w:t> </w:t>
      </w:r>
      <w:r w:rsidR="00F558FE" w:rsidRPr="00B125E0">
        <w:rPr>
          <w:rFonts w:cstheme="minorHAnsi"/>
          <w:w w:val="95"/>
          <w:sz w:val="24"/>
          <w:szCs w:val="24"/>
        </w:rPr>
        <w:t>pod</w:t>
      </w:r>
      <w:r w:rsidRPr="00B125E0">
        <w:rPr>
          <w:rFonts w:cstheme="minorHAnsi"/>
          <w:w w:val="95"/>
          <w:sz w:val="24"/>
          <w:szCs w:val="24"/>
        </w:rPr>
        <w:t>.</w:t>
      </w:r>
      <w:r w:rsidR="00F558FE" w:rsidRPr="00B125E0">
        <w:rPr>
          <w:rFonts w:cstheme="minorHAnsi"/>
          <w:w w:val="95"/>
          <w:sz w:val="24"/>
          <w:szCs w:val="24"/>
        </w:rPr>
        <w:t>)</w:t>
      </w:r>
      <w:r w:rsidR="00EE2597">
        <w:rPr>
          <w:rFonts w:cstheme="minorHAnsi"/>
          <w:w w:val="95"/>
          <w:sz w:val="24"/>
          <w:szCs w:val="24"/>
        </w:rPr>
        <w:t>,</w:t>
      </w:r>
    </w:p>
    <w:p w14:paraId="22DB0A2C" w14:textId="752D3F01" w:rsidR="00F558FE" w:rsidRPr="00B125E0" w:rsidRDefault="00F558FE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B125E0">
        <w:rPr>
          <w:rFonts w:cstheme="minorHAnsi"/>
          <w:w w:val="95"/>
          <w:sz w:val="24"/>
          <w:szCs w:val="24"/>
        </w:rPr>
        <w:t>zručnosti v </w:t>
      </w:r>
      <w:r w:rsidR="00DD568B" w:rsidRPr="00B125E0">
        <w:rPr>
          <w:rFonts w:cstheme="minorHAnsi"/>
          <w:w w:val="95"/>
          <w:sz w:val="24"/>
          <w:szCs w:val="24"/>
        </w:rPr>
        <w:t>rast</w:t>
      </w:r>
      <w:r w:rsidR="00DD568B">
        <w:rPr>
          <w:rFonts w:cstheme="minorHAnsi"/>
          <w:w w:val="95"/>
          <w:sz w:val="24"/>
          <w:szCs w:val="24"/>
        </w:rPr>
        <w:t>l</w:t>
      </w:r>
      <w:r w:rsidR="00DD568B" w:rsidRPr="00B125E0">
        <w:rPr>
          <w:rFonts w:cstheme="minorHAnsi"/>
          <w:w w:val="95"/>
          <w:sz w:val="24"/>
          <w:szCs w:val="24"/>
        </w:rPr>
        <w:t>innej</w:t>
      </w:r>
      <w:r w:rsidRPr="00B125E0">
        <w:rPr>
          <w:rFonts w:cstheme="minorHAnsi"/>
          <w:w w:val="95"/>
          <w:sz w:val="24"/>
          <w:szCs w:val="24"/>
        </w:rPr>
        <w:t xml:space="preserve"> výrobe (sadenie,</w:t>
      </w:r>
      <w:r w:rsidR="00B125E0" w:rsidRPr="00B125E0">
        <w:rPr>
          <w:rFonts w:cstheme="minorHAnsi"/>
          <w:w w:val="95"/>
          <w:sz w:val="24"/>
          <w:szCs w:val="24"/>
        </w:rPr>
        <w:t xml:space="preserve"> </w:t>
      </w:r>
      <w:r w:rsidRPr="00B125E0">
        <w:rPr>
          <w:rFonts w:cstheme="minorHAnsi"/>
          <w:w w:val="95"/>
          <w:sz w:val="24"/>
          <w:szCs w:val="24"/>
        </w:rPr>
        <w:t xml:space="preserve">sejba, </w:t>
      </w:r>
      <w:r w:rsidR="004C08A4" w:rsidRPr="00B125E0">
        <w:rPr>
          <w:rFonts w:cstheme="minorHAnsi"/>
          <w:w w:val="95"/>
          <w:sz w:val="24"/>
          <w:szCs w:val="24"/>
        </w:rPr>
        <w:t>ošetrovanie</w:t>
      </w:r>
      <w:r w:rsidRPr="00B125E0">
        <w:rPr>
          <w:rFonts w:cstheme="minorHAnsi"/>
          <w:w w:val="95"/>
          <w:sz w:val="24"/>
          <w:szCs w:val="24"/>
        </w:rPr>
        <w:t xml:space="preserve"> a </w:t>
      </w:r>
      <w:proofErr w:type="spellStart"/>
      <w:r w:rsidRPr="00B125E0">
        <w:rPr>
          <w:rFonts w:cstheme="minorHAnsi"/>
          <w:w w:val="95"/>
          <w:sz w:val="24"/>
          <w:szCs w:val="24"/>
        </w:rPr>
        <w:t>prihnojovanie</w:t>
      </w:r>
      <w:proofErr w:type="spellEnd"/>
      <w:r w:rsidRPr="00B125E0">
        <w:rPr>
          <w:rFonts w:cstheme="minorHAnsi"/>
          <w:w w:val="95"/>
          <w:sz w:val="24"/>
          <w:szCs w:val="24"/>
        </w:rPr>
        <w:t xml:space="preserve"> porastov po</w:t>
      </w:r>
      <w:r w:rsidR="00B125E0" w:rsidRPr="00B125E0">
        <w:rPr>
          <w:rFonts w:cstheme="minorHAnsi"/>
          <w:w w:val="95"/>
          <w:sz w:val="24"/>
          <w:szCs w:val="24"/>
        </w:rPr>
        <w:t>čas vegetácie,</w:t>
      </w:r>
      <w:r w:rsidRPr="00B125E0">
        <w:rPr>
          <w:rFonts w:cstheme="minorHAnsi"/>
          <w:w w:val="95"/>
          <w:sz w:val="24"/>
          <w:szCs w:val="24"/>
        </w:rPr>
        <w:t xml:space="preserve"> zbero</w:t>
      </w:r>
      <w:r w:rsidR="00B125E0" w:rsidRPr="00B125E0">
        <w:rPr>
          <w:rFonts w:cstheme="minorHAnsi"/>
          <w:w w:val="95"/>
          <w:sz w:val="24"/>
          <w:szCs w:val="24"/>
        </w:rPr>
        <w:t>vé práce, uskladnenie produktov</w:t>
      </w:r>
      <w:r w:rsidRPr="00B125E0">
        <w:rPr>
          <w:rFonts w:cstheme="minorHAnsi"/>
          <w:w w:val="95"/>
          <w:sz w:val="24"/>
          <w:szCs w:val="24"/>
        </w:rPr>
        <w:t xml:space="preserve"> a</w:t>
      </w:r>
      <w:r w:rsidR="00AE5410" w:rsidRPr="00B125E0">
        <w:rPr>
          <w:rFonts w:cstheme="minorHAnsi"/>
          <w:w w:val="95"/>
          <w:sz w:val="24"/>
          <w:szCs w:val="24"/>
        </w:rPr>
        <w:t> pod.)</w:t>
      </w:r>
    </w:p>
    <w:p w14:paraId="4821FB2C" w14:textId="4946AC10" w:rsidR="00AE5410" w:rsidRPr="00B125E0" w:rsidRDefault="00AE5410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B125E0">
        <w:rPr>
          <w:rFonts w:cstheme="minorHAnsi"/>
          <w:w w:val="95"/>
          <w:sz w:val="24"/>
          <w:szCs w:val="24"/>
        </w:rPr>
        <w:t>zručnosti v </w:t>
      </w:r>
      <w:r w:rsidR="00DD568B" w:rsidRPr="00B125E0">
        <w:rPr>
          <w:rFonts w:cstheme="minorHAnsi"/>
          <w:w w:val="95"/>
          <w:sz w:val="24"/>
          <w:szCs w:val="24"/>
        </w:rPr>
        <w:t>živočíšnej</w:t>
      </w:r>
      <w:r w:rsidRPr="00B125E0">
        <w:rPr>
          <w:rFonts w:cstheme="minorHAnsi"/>
          <w:w w:val="95"/>
          <w:sz w:val="24"/>
          <w:szCs w:val="24"/>
        </w:rPr>
        <w:t xml:space="preserve"> výrobe (ošetrovanie a čistenie zvierat, výpočet kŕmnej dávky,  kŕmenie mláďat, kŕmenie dospelých zvierat, plemenárske práce</w:t>
      </w:r>
      <w:r w:rsidR="00B125E0" w:rsidRPr="00B125E0">
        <w:rPr>
          <w:rFonts w:cstheme="minorHAnsi"/>
          <w:w w:val="95"/>
          <w:sz w:val="24"/>
          <w:szCs w:val="24"/>
        </w:rPr>
        <w:t>, vedenie evidencie zvierat a pod.)</w:t>
      </w:r>
      <w:r w:rsidR="00EE2597">
        <w:rPr>
          <w:rFonts w:cstheme="minorHAnsi"/>
          <w:w w:val="95"/>
          <w:sz w:val="24"/>
          <w:szCs w:val="24"/>
        </w:rPr>
        <w:t>,</w:t>
      </w:r>
    </w:p>
    <w:p w14:paraId="5AADA1DF" w14:textId="3E3A938E" w:rsidR="00B125E0" w:rsidRPr="004C08A4" w:rsidRDefault="00B125E0" w:rsidP="00EE2597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4C08A4">
        <w:rPr>
          <w:rFonts w:cstheme="minorHAnsi"/>
          <w:w w:val="95"/>
          <w:sz w:val="24"/>
          <w:szCs w:val="24"/>
        </w:rPr>
        <w:t xml:space="preserve">zručnosti v záhradníctve (vysádzanie stromov a kvetov, ošetrovanie a starostlivosť po </w:t>
      </w:r>
      <w:r w:rsidR="00DD568B" w:rsidRPr="004C08A4">
        <w:rPr>
          <w:rFonts w:cstheme="minorHAnsi"/>
          <w:w w:val="95"/>
          <w:sz w:val="24"/>
          <w:szCs w:val="24"/>
        </w:rPr>
        <w:lastRenderedPageBreak/>
        <w:t>vysadení</w:t>
      </w:r>
      <w:r w:rsidRPr="004C08A4">
        <w:rPr>
          <w:rFonts w:cstheme="minorHAnsi"/>
          <w:w w:val="95"/>
          <w:sz w:val="24"/>
          <w:szCs w:val="24"/>
        </w:rPr>
        <w:t xml:space="preserve"> a počas </w:t>
      </w:r>
      <w:r w:rsidR="00DD568B" w:rsidRPr="004C08A4">
        <w:rPr>
          <w:rFonts w:cstheme="minorHAnsi"/>
          <w:w w:val="95"/>
          <w:sz w:val="24"/>
          <w:szCs w:val="24"/>
        </w:rPr>
        <w:t>vegetácie, presádzanie</w:t>
      </w:r>
      <w:r w:rsidR="004C08A4" w:rsidRPr="004C08A4">
        <w:rPr>
          <w:rFonts w:cstheme="minorHAnsi"/>
          <w:w w:val="95"/>
          <w:sz w:val="24"/>
          <w:szCs w:val="24"/>
        </w:rPr>
        <w:t>, rez ovocných stromov, starostlivosť o živé ploty  pod.)</w:t>
      </w:r>
      <w:r w:rsidR="00EE2597">
        <w:rPr>
          <w:rFonts w:cstheme="minorHAnsi"/>
          <w:w w:val="95"/>
          <w:sz w:val="24"/>
          <w:szCs w:val="24"/>
        </w:rPr>
        <w:t>.</w:t>
      </w:r>
    </w:p>
    <w:bookmarkEnd w:id="2"/>
    <w:p w14:paraId="5227CE83" w14:textId="77777777" w:rsidR="00326FD6" w:rsidRPr="00DD568B" w:rsidRDefault="00326FD6" w:rsidP="00EE2597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/>
        <w:ind w:left="426" w:hanging="425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D568B">
        <w:rPr>
          <w:rFonts w:cs="Calibri"/>
          <w:sz w:val="24"/>
          <w:szCs w:val="24"/>
        </w:rPr>
        <w:t xml:space="preserve">Na hodnotenie skúšobnej úlohy sú smerodajné nasledovné kritériá: </w:t>
      </w:r>
    </w:p>
    <w:p w14:paraId="5C2A6402" w14:textId="77777777" w:rsidR="00326FD6" w:rsidRPr="00DD568B" w:rsidRDefault="00326FD6" w:rsidP="00EE2597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D568B">
        <w:rPr>
          <w:rFonts w:cs="Calibri"/>
          <w:sz w:val="24"/>
          <w:szCs w:val="24"/>
          <w:shd w:val="clear" w:color="auto" w:fill="FFFFFF"/>
        </w:rPr>
        <w:t xml:space="preserve">dodržiavanie zásad bezpečnosti </w:t>
      </w:r>
      <w:r w:rsidR="004C08A4" w:rsidRPr="00DD568B">
        <w:rPr>
          <w:rFonts w:cs="Calibri"/>
          <w:sz w:val="24"/>
          <w:szCs w:val="24"/>
          <w:shd w:val="clear" w:color="auto" w:fill="FFFFFF"/>
        </w:rPr>
        <w:t xml:space="preserve">zdravia </w:t>
      </w:r>
      <w:r w:rsidRPr="00DD568B">
        <w:rPr>
          <w:rFonts w:cs="Calibri"/>
          <w:sz w:val="24"/>
          <w:szCs w:val="24"/>
          <w:shd w:val="clear" w:color="auto" w:fill="FFFFFF"/>
        </w:rPr>
        <w:t>pri práci a protipožiarna ochrana,</w:t>
      </w:r>
    </w:p>
    <w:p w14:paraId="614B9A8F" w14:textId="77777777" w:rsidR="00326FD6" w:rsidRPr="00DD568B" w:rsidRDefault="00326FD6" w:rsidP="00EE2597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D568B">
        <w:rPr>
          <w:rFonts w:cs="Calibri"/>
          <w:sz w:val="24"/>
          <w:szCs w:val="24"/>
          <w:shd w:val="clear" w:color="auto" w:fill="FFFFFF"/>
        </w:rPr>
        <w:t>dodržiavanie zásad ochrany životného prostredia,</w:t>
      </w:r>
    </w:p>
    <w:p w14:paraId="2C754721" w14:textId="77777777" w:rsidR="00326FD6" w:rsidRPr="00DD568B" w:rsidRDefault="00326FD6" w:rsidP="00EE2597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D568B">
        <w:rPr>
          <w:rFonts w:cs="Calibri"/>
          <w:sz w:val="24"/>
          <w:szCs w:val="24"/>
          <w:shd w:val="clear" w:color="auto" w:fill="FFFFFF"/>
        </w:rPr>
        <w:t>odbornosť vykonávanej činnosti v celom rozsahu,</w:t>
      </w:r>
    </w:p>
    <w:p w14:paraId="2A367509" w14:textId="77777777" w:rsidR="00326FD6" w:rsidRPr="00DD568B" w:rsidRDefault="004C08A4" w:rsidP="00EE2597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D568B">
        <w:rPr>
          <w:rFonts w:cs="Calibri"/>
          <w:sz w:val="24"/>
          <w:szCs w:val="24"/>
          <w:shd w:val="clear" w:color="auto" w:fill="FFFFFF"/>
        </w:rPr>
        <w:t>kvalita pridelených a vykonaných prác</w:t>
      </w:r>
      <w:r w:rsidR="00326FD6" w:rsidRPr="00DD568B">
        <w:rPr>
          <w:rFonts w:cs="Calibri"/>
          <w:sz w:val="24"/>
          <w:szCs w:val="24"/>
          <w:shd w:val="clear" w:color="auto" w:fill="FFFFFF"/>
        </w:rPr>
        <w:t>.</w:t>
      </w:r>
    </w:p>
    <w:p w14:paraId="0634AF04" w14:textId="77777777" w:rsidR="00153CA4" w:rsidRPr="00326FD6" w:rsidRDefault="00153CA4" w:rsidP="00EE2597">
      <w:pPr>
        <w:pStyle w:val="Bezriadkovania"/>
        <w:jc w:val="both"/>
        <w:rPr>
          <w:rFonts w:cstheme="minorHAnsi"/>
          <w:sz w:val="24"/>
          <w:szCs w:val="24"/>
        </w:rPr>
      </w:pPr>
    </w:p>
    <w:sectPr w:rsidR="00153CA4" w:rsidRPr="00326FD6" w:rsidSect="00512C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7D4B" w14:textId="77777777" w:rsidR="00633A4B" w:rsidRDefault="00633A4B" w:rsidP="00E5159F">
      <w:pPr>
        <w:spacing w:after="0" w:line="240" w:lineRule="auto"/>
      </w:pPr>
      <w:r>
        <w:separator/>
      </w:r>
    </w:p>
  </w:endnote>
  <w:endnote w:type="continuationSeparator" w:id="0">
    <w:p w14:paraId="39ADA8EF" w14:textId="77777777" w:rsidR="00633A4B" w:rsidRDefault="00633A4B" w:rsidP="00E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0A4" w14:textId="77777777" w:rsidR="00633A4B" w:rsidRDefault="00633A4B" w:rsidP="00E5159F">
      <w:pPr>
        <w:spacing w:after="0" w:line="240" w:lineRule="auto"/>
      </w:pPr>
      <w:r>
        <w:separator/>
      </w:r>
    </w:p>
  </w:footnote>
  <w:footnote w:type="continuationSeparator" w:id="0">
    <w:p w14:paraId="04B9525D" w14:textId="77777777" w:rsidR="00633A4B" w:rsidRDefault="00633A4B" w:rsidP="00E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9606" w14:textId="77777777" w:rsidR="001742B4" w:rsidRPr="00073F49" w:rsidRDefault="001742B4" w:rsidP="001742B4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792112BA" wp14:editId="04D85C4A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7A3419E6" w14:textId="77777777" w:rsidR="001742B4" w:rsidRPr="00073F49" w:rsidRDefault="001742B4" w:rsidP="001742B4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Záhradnícka 21, 811 07 Bratislava</w:t>
    </w:r>
  </w:p>
  <w:p w14:paraId="3BD295D3" w14:textId="77777777" w:rsidR="001742B4" w:rsidRPr="006C4194" w:rsidRDefault="001742B4" w:rsidP="001742B4">
    <w:pPr>
      <w:pStyle w:val="Hlavika"/>
    </w:pPr>
  </w:p>
  <w:p w14:paraId="18CA9081" w14:textId="77777777" w:rsidR="00E5159F" w:rsidRPr="001742B4" w:rsidRDefault="00E5159F" w:rsidP="001742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7F"/>
    <w:multiLevelType w:val="hybridMultilevel"/>
    <w:tmpl w:val="96664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5BB"/>
    <w:multiLevelType w:val="hybridMultilevel"/>
    <w:tmpl w:val="C4A68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6CF8"/>
    <w:multiLevelType w:val="hybridMultilevel"/>
    <w:tmpl w:val="4ACE20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48B"/>
    <w:multiLevelType w:val="hybridMultilevel"/>
    <w:tmpl w:val="A524D1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17037B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A1F23"/>
    <w:multiLevelType w:val="hybridMultilevel"/>
    <w:tmpl w:val="D38AEAE4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A1B20"/>
    <w:multiLevelType w:val="hybridMultilevel"/>
    <w:tmpl w:val="8CDA17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76C7"/>
    <w:multiLevelType w:val="hybridMultilevel"/>
    <w:tmpl w:val="2A382E56"/>
    <w:lvl w:ilvl="0" w:tplc="0FEC2F48">
      <w:start w:val="1"/>
      <w:numFmt w:val="lowerLetter"/>
      <w:lvlText w:val="%1)"/>
      <w:lvlJc w:val="left"/>
      <w:pPr>
        <w:ind w:left="1259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CB01951"/>
    <w:multiLevelType w:val="multilevel"/>
    <w:tmpl w:val="2E10A1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756E9E"/>
    <w:multiLevelType w:val="hybridMultilevel"/>
    <w:tmpl w:val="7876A25C"/>
    <w:lvl w:ilvl="0" w:tplc="32C04B9A">
      <w:start w:val="7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203AA"/>
    <w:multiLevelType w:val="hybridMultilevel"/>
    <w:tmpl w:val="6EC046D2"/>
    <w:lvl w:ilvl="0" w:tplc="A95805C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3638B4"/>
    <w:multiLevelType w:val="multilevel"/>
    <w:tmpl w:val="0120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1D7488"/>
    <w:multiLevelType w:val="hybridMultilevel"/>
    <w:tmpl w:val="96B29EBC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77667F"/>
    <w:multiLevelType w:val="hybridMultilevel"/>
    <w:tmpl w:val="BDBA1456"/>
    <w:lvl w:ilvl="0" w:tplc="0BEA6A44">
      <w:start w:val="3"/>
      <w:numFmt w:val="bullet"/>
      <w:lvlText w:val="-"/>
      <w:lvlJc w:val="left"/>
      <w:pPr>
        <w:ind w:left="13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5" w15:restartNumberingAfterBreak="0">
    <w:nsid w:val="39593895"/>
    <w:multiLevelType w:val="hybridMultilevel"/>
    <w:tmpl w:val="DFA8D8F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11886"/>
    <w:multiLevelType w:val="hybridMultilevel"/>
    <w:tmpl w:val="7E60C09E"/>
    <w:lvl w:ilvl="0" w:tplc="0EC8954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HAnsi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C0626"/>
    <w:multiLevelType w:val="hybridMultilevel"/>
    <w:tmpl w:val="B68834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54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9" w15:restartNumberingAfterBreak="0">
    <w:nsid w:val="474A165F"/>
    <w:multiLevelType w:val="hybridMultilevel"/>
    <w:tmpl w:val="C2F25F10"/>
    <w:lvl w:ilvl="0" w:tplc="A95805C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12EB5"/>
    <w:multiLevelType w:val="hybridMultilevel"/>
    <w:tmpl w:val="27D0E49E"/>
    <w:lvl w:ilvl="0" w:tplc="937EB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37EB5D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2913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93FBF"/>
    <w:multiLevelType w:val="hybridMultilevel"/>
    <w:tmpl w:val="431ABC4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B4E68A1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46071"/>
    <w:multiLevelType w:val="hybridMultilevel"/>
    <w:tmpl w:val="5380DB8C"/>
    <w:lvl w:ilvl="0" w:tplc="963E55D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FA795F"/>
    <w:multiLevelType w:val="multilevel"/>
    <w:tmpl w:val="01207AF4"/>
    <w:lvl w:ilvl="0">
      <w:start w:val="1"/>
      <w:numFmt w:val="decimal"/>
      <w:lvlText w:val="%1."/>
      <w:lvlJc w:val="left"/>
      <w:pPr>
        <w:ind w:left="4052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4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2" w:hanging="1800"/>
      </w:pPr>
      <w:rPr>
        <w:rFonts w:hint="default"/>
      </w:rPr>
    </w:lvl>
  </w:abstractNum>
  <w:abstractNum w:abstractNumId="28" w15:restartNumberingAfterBreak="0">
    <w:nsid w:val="71F20F3C"/>
    <w:multiLevelType w:val="hybridMultilevel"/>
    <w:tmpl w:val="54547602"/>
    <w:lvl w:ilvl="0" w:tplc="963E55D2">
      <w:start w:val="1"/>
      <w:numFmt w:val="decimal"/>
      <w:lvlText w:val="%1.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712F"/>
    <w:multiLevelType w:val="multilevel"/>
    <w:tmpl w:val="8C0A0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9369B6"/>
    <w:multiLevelType w:val="hybridMultilevel"/>
    <w:tmpl w:val="5DB68E00"/>
    <w:lvl w:ilvl="0" w:tplc="0BEA6A44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BC32C8"/>
    <w:multiLevelType w:val="hybridMultilevel"/>
    <w:tmpl w:val="2E108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63747">
    <w:abstractNumId w:val="2"/>
  </w:num>
  <w:num w:numId="2" w16cid:durableId="902718758">
    <w:abstractNumId w:val="4"/>
  </w:num>
  <w:num w:numId="3" w16cid:durableId="1945652546">
    <w:abstractNumId w:val="8"/>
  </w:num>
  <w:num w:numId="4" w16cid:durableId="571889916">
    <w:abstractNumId w:val="21"/>
  </w:num>
  <w:num w:numId="5" w16cid:durableId="3670274">
    <w:abstractNumId w:val="16"/>
  </w:num>
  <w:num w:numId="6" w16cid:durableId="974414337">
    <w:abstractNumId w:val="3"/>
  </w:num>
  <w:num w:numId="7" w16cid:durableId="71777568">
    <w:abstractNumId w:val="28"/>
  </w:num>
  <w:num w:numId="8" w16cid:durableId="843400005">
    <w:abstractNumId w:val="9"/>
  </w:num>
  <w:num w:numId="9" w16cid:durableId="740911140">
    <w:abstractNumId w:val="27"/>
  </w:num>
  <w:num w:numId="10" w16cid:durableId="1831822313">
    <w:abstractNumId w:val="18"/>
  </w:num>
  <w:num w:numId="11" w16cid:durableId="43306290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278310">
    <w:abstractNumId w:val="1"/>
  </w:num>
  <w:num w:numId="13" w16cid:durableId="1071469568">
    <w:abstractNumId w:val="25"/>
  </w:num>
  <w:num w:numId="14" w16cid:durableId="732310332">
    <w:abstractNumId w:val="5"/>
  </w:num>
  <w:num w:numId="15" w16cid:durableId="685667526">
    <w:abstractNumId w:val="22"/>
  </w:num>
  <w:num w:numId="16" w16cid:durableId="124392387">
    <w:abstractNumId w:val="14"/>
  </w:num>
  <w:num w:numId="17" w16cid:durableId="99688394">
    <w:abstractNumId w:val="24"/>
  </w:num>
  <w:num w:numId="18" w16cid:durableId="1337152857">
    <w:abstractNumId w:val="15"/>
  </w:num>
  <w:num w:numId="19" w16cid:durableId="2142652218">
    <w:abstractNumId w:val="20"/>
  </w:num>
  <w:num w:numId="20" w16cid:durableId="1479957356">
    <w:abstractNumId w:val="0"/>
  </w:num>
  <w:num w:numId="21" w16cid:durableId="631445798">
    <w:abstractNumId w:val="12"/>
  </w:num>
  <w:num w:numId="22" w16cid:durableId="1453019046">
    <w:abstractNumId w:val="29"/>
  </w:num>
  <w:num w:numId="23" w16cid:durableId="389764717">
    <w:abstractNumId w:val="23"/>
  </w:num>
  <w:num w:numId="24" w16cid:durableId="1403140322">
    <w:abstractNumId w:val="13"/>
  </w:num>
  <w:num w:numId="25" w16cid:durableId="1781222311">
    <w:abstractNumId w:val="7"/>
  </w:num>
  <w:num w:numId="26" w16cid:durableId="512190515">
    <w:abstractNumId w:val="30"/>
  </w:num>
  <w:num w:numId="27" w16cid:durableId="709456319">
    <w:abstractNumId w:val="26"/>
  </w:num>
  <w:num w:numId="28" w16cid:durableId="494802415">
    <w:abstractNumId w:val="10"/>
  </w:num>
  <w:num w:numId="29" w16cid:durableId="963081488">
    <w:abstractNumId w:val="31"/>
  </w:num>
  <w:num w:numId="30" w16cid:durableId="792485941">
    <w:abstractNumId w:val="6"/>
  </w:num>
  <w:num w:numId="31" w16cid:durableId="173963941">
    <w:abstractNumId w:val="19"/>
  </w:num>
  <w:num w:numId="32" w16cid:durableId="419331489">
    <w:abstractNumId w:val="11"/>
  </w:num>
  <w:num w:numId="33" w16cid:durableId="2064324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5A7"/>
    <w:rsid w:val="0001628C"/>
    <w:rsid w:val="00017C69"/>
    <w:rsid w:val="00033DE6"/>
    <w:rsid w:val="00041466"/>
    <w:rsid w:val="00051009"/>
    <w:rsid w:val="00054C65"/>
    <w:rsid w:val="00061609"/>
    <w:rsid w:val="0006241B"/>
    <w:rsid w:val="0009260F"/>
    <w:rsid w:val="00092BA0"/>
    <w:rsid w:val="000B6CAC"/>
    <w:rsid w:val="000F1815"/>
    <w:rsid w:val="001100C7"/>
    <w:rsid w:val="0011231C"/>
    <w:rsid w:val="001200FF"/>
    <w:rsid w:val="0013754F"/>
    <w:rsid w:val="00147DAE"/>
    <w:rsid w:val="00153CA4"/>
    <w:rsid w:val="001742B4"/>
    <w:rsid w:val="0018518E"/>
    <w:rsid w:val="001B27CF"/>
    <w:rsid w:val="001C4B2B"/>
    <w:rsid w:val="001D6050"/>
    <w:rsid w:val="001E0154"/>
    <w:rsid w:val="001E1810"/>
    <w:rsid w:val="002257B3"/>
    <w:rsid w:val="00280D0B"/>
    <w:rsid w:val="00282A40"/>
    <w:rsid w:val="002A06B2"/>
    <w:rsid w:val="002D32ED"/>
    <w:rsid w:val="002E3A11"/>
    <w:rsid w:val="002F58F6"/>
    <w:rsid w:val="00326FD6"/>
    <w:rsid w:val="00331D5F"/>
    <w:rsid w:val="00336324"/>
    <w:rsid w:val="003523F7"/>
    <w:rsid w:val="00386A0F"/>
    <w:rsid w:val="003B5F44"/>
    <w:rsid w:val="003B5F58"/>
    <w:rsid w:val="003B6382"/>
    <w:rsid w:val="003B76D7"/>
    <w:rsid w:val="003D1BDD"/>
    <w:rsid w:val="003F2127"/>
    <w:rsid w:val="003F3D5E"/>
    <w:rsid w:val="00407486"/>
    <w:rsid w:val="00427E82"/>
    <w:rsid w:val="004A736A"/>
    <w:rsid w:val="004C08A4"/>
    <w:rsid w:val="004C1094"/>
    <w:rsid w:val="004C7AE3"/>
    <w:rsid w:val="004D69CD"/>
    <w:rsid w:val="004E25C3"/>
    <w:rsid w:val="004E7A1A"/>
    <w:rsid w:val="00510BDB"/>
    <w:rsid w:val="00512C60"/>
    <w:rsid w:val="00572CFF"/>
    <w:rsid w:val="00573FAC"/>
    <w:rsid w:val="005778EC"/>
    <w:rsid w:val="005D6443"/>
    <w:rsid w:val="005F0915"/>
    <w:rsid w:val="005F24A5"/>
    <w:rsid w:val="00604E7C"/>
    <w:rsid w:val="00605AF2"/>
    <w:rsid w:val="00633A4B"/>
    <w:rsid w:val="00637EBD"/>
    <w:rsid w:val="006401FE"/>
    <w:rsid w:val="0067699E"/>
    <w:rsid w:val="00687B90"/>
    <w:rsid w:val="006967BA"/>
    <w:rsid w:val="006A4EAE"/>
    <w:rsid w:val="006B1502"/>
    <w:rsid w:val="006D3D89"/>
    <w:rsid w:val="00764DC8"/>
    <w:rsid w:val="00765E51"/>
    <w:rsid w:val="00780698"/>
    <w:rsid w:val="00796A6E"/>
    <w:rsid w:val="007A7EE6"/>
    <w:rsid w:val="007E603A"/>
    <w:rsid w:val="00803EB0"/>
    <w:rsid w:val="008042DC"/>
    <w:rsid w:val="00830C05"/>
    <w:rsid w:val="00832A3B"/>
    <w:rsid w:val="00843D0B"/>
    <w:rsid w:val="00850627"/>
    <w:rsid w:val="00873E8F"/>
    <w:rsid w:val="0089211F"/>
    <w:rsid w:val="008A1BDA"/>
    <w:rsid w:val="008B5E8A"/>
    <w:rsid w:val="008C02EB"/>
    <w:rsid w:val="008C289D"/>
    <w:rsid w:val="008D165C"/>
    <w:rsid w:val="008D42AC"/>
    <w:rsid w:val="008D6DDE"/>
    <w:rsid w:val="008F28FD"/>
    <w:rsid w:val="009004D0"/>
    <w:rsid w:val="00923AEF"/>
    <w:rsid w:val="009713FE"/>
    <w:rsid w:val="00991143"/>
    <w:rsid w:val="009B0BAF"/>
    <w:rsid w:val="009B167C"/>
    <w:rsid w:val="009D64B1"/>
    <w:rsid w:val="00A06639"/>
    <w:rsid w:val="00A217FF"/>
    <w:rsid w:val="00A4060C"/>
    <w:rsid w:val="00A9463E"/>
    <w:rsid w:val="00AB6318"/>
    <w:rsid w:val="00AC244F"/>
    <w:rsid w:val="00AE5410"/>
    <w:rsid w:val="00B00796"/>
    <w:rsid w:val="00B110EC"/>
    <w:rsid w:val="00B12574"/>
    <w:rsid w:val="00B125E0"/>
    <w:rsid w:val="00B238B4"/>
    <w:rsid w:val="00B26CCE"/>
    <w:rsid w:val="00B57818"/>
    <w:rsid w:val="00B73A0E"/>
    <w:rsid w:val="00B76614"/>
    <w:rsid w:val="00B91701"/>
    <w:rsid w:val="00BA5EE1"/>
    <w:rsid w:val="00BB2AD1"/>
    <w:rsid w:val="00BC5E05"/>
    <w:rsid w:val="00BD1E7A"/>
    <w:rsid w:val="00BD35E7"/>
    <w:rsid w:val="00BF5ADD"/>
    <w:rsid w:val="00BF791C"/>
    <w:rsid w:val="00C155A7"/>
    <w:rsid w:val="00C3373E"/>
    <w:rsid w:val="00C5373D"/>
    <w:rsid w:val="00C72F23"/>
    <w:rsid w:val="00C96E26"/>
    <w:rsid w:val="00CC16F9"/>
    <w:rsid w:val="00CC65B1"/>
    <w:rsid w:val="00D36888"/>
    <w:rsid w:val="00D6632F"/>
    <w:rsid w:val="00D85527"/>
    <w:rsid w:val="00DB6B59"/>
    <w:rsid w:val="00DB79B4"/>
    <w:rsid w:val="00DD568B"/>
    <w:rsid w:val="00E0000D"/>
    <w:rsid w:val="00E1220B"/>
    <w:rsid w:val="00E15C45"/>
    <w:rsid w:val="00E22C4E"/>
    <w:rsid w:val="00E5159F"/>
    <w:rsid w:val="00E55FE5"/>
    <w:rsid w:val="00E8055F"/>
    <w:rsid w:val="00E850D8"/>
    <w:rsid w:val="00EA1FA0"/>
    <w:rsid w:val="00EE2597"/>
    <w:rsid w:val="00EF195F"/>
    <w:rsid w:val="00F02AF1"/>
    <w:rsid w:val="00F12FDD"/>
    <w:rsid w:val="00F35883"/>
    <w:rsid w:val="00F42EF1"/>
    <w:rsid w:val="00F5455F"/>
    <w:rsid w:val="00F558FE"/>
    <w:rsid w:val="00F65FB8"/>
    <w:rsid w:val="00F6660D"/>
    <w:rsid w:val="00F81311"/>
    <w:rsid w:val="00FB1293"/>
    <w:rsid w:val="00FC4CCE"/>
    <w:rsid w:val="00FF232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32E3"/>
  <w15:docId w15:val="{3F14B406-FFDD-49A3-9352-A8DF83A0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5EF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2A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6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55A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86A0F"/>
    <w:pPr>
      <w:ind w:left="720"/>
      <w:contextualSpacing/>
    </w:pPr>
  </w:style>
  <w:style w:type="paragraph" w:customStyle="1" w:styleId="Default">
    <w:name w:val="Default"/>
    <w:rsid w:val="004A7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159F"/>
  </w:style>
  <w:style w:type="paragraph" w:styleId="Pta">
    <w:name w:val="footer"/>
    <w:basedOn w:val="Normlny"/>
    <w:link w:val="PtaChar"/>
    <w:uiPriority w:val="99"/>
    <w:unhideWhenUsed/>
    <w:rsid w:val="00E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59F"/>
  </w:style>
  <w:style w:type="character" w:customStyle="1" w:styleId="Nadpis1Char">
    <w:name w:val="Nadpis 1 Char"/>
    <w:basedOn w:val="Predvolenpsmoodseku"/>
    <w:link w:val="Nadpis1"/>
    <w:uiPriority w:val="9"/>
    <w:rsid w:val="00282A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28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58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58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58F6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8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58F6"/>
    <w:rPr>
      <w:rFonts w:eastAsiaTheme="minorEastAsia"/>
      <w:b/>
      <w:bCs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1C4B2B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C4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326F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2AC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Kováč</dc:creator>
  <cp:lastModifiedBy>Henrieta Vrablova</cp:lastModifiedBy>
  <cp:revision>3</cp:revision>
  <dcterms:created xsi:type="dcterms:W3CDTF">2022-10-16T10:43:00Z</dcterms:created>
  <dcterms:modified xsi:type="dcterms:W3CDTF">2022-12-02T14:24:00Z</dcterms:modified>
</cp:coreProperties>
</file>