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6CA0" w14:textId="5C87F33D" w:rsidR="006F6D96" w:rsidRPr="001E0EB7" w:rsidRDefault="00D5022A" w:rsidP="00D5022A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1E0EB7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3242A301" w:rsidR="006F6D96" w:rsidRPr="001E0EB7" w:rsidRDefault="001E0EB7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1E0EB7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1E0EB7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217DB500" w:rsidR="006F6D96" w:rsidRPr="001E0EB7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EB7">
        <w:rPr>
          <w:rFonts w:asciiTheme="minorHAnsi" w:hAnsiTheme="minorHAnsi" w:cstheme="minorHAnsi"/>
          <w:b/>
          <w:sz w:val="28"/>
          <w:szCs w:val="28"/>
        </w:rPr>
        <w:t>45</w:t>
      </w:r>
      <w:r w:rsidR="009202B0" w:rsidRPr="001E0EB7">
        <w:rPr>
          <w:rFonts w:asciiTheme="minorHAnsi" w:hAnsiTheme="minorHAnsi" w:cstheme="minorHAnsi"/>
          <w:b/>
          <w:sz w:val="28"/>
          <w:szCs w:val="28"/>
        </w:rPr>
        <w:t>75</w:t>
      </w:r>
      <w:r w:rsidR="00B0469F" w:rsidRPr="001E0EB7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806D5B" w:rsidRPr="001E0EB7">
        <w:rPr>
          <w:rFonts w:asciiTheme="minorHAnsi" w:hAnsiTheme="minorHAnsi" w:cstheme="minorHAnsi"/>
          <w:b/>
          <w:sz w:val="28"/>
          <w:szCs w:val="28"/>
        </w:rPr>
        <w:t>mechanizátor</w:t>
      </w:r>
      <w:r w:rsidR="009202B0" w:rsidRPr="001E0EB7">
        <w:rPr>
          <w:rFonts w:asciiTheme="minorHAnsi" w:hAnsiTheme="minorHAnsi" w:cstheme="minorHAnsi"/>
          <w:b/>
          <w:sz w:val="28"/>
          <w:szCs w:val="28"/>
        </w:rPr>
        <w:t xml:space="preserve"> lesnej výroby</w:t>
      </w:r>
    </w:p>
    <w:p w14:paraId="56CD01DF" w14:textId="77777777" w:rsidR="006F6D96" w:rsidRPr="001E0EB7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2AE9DEA" w14:textId="59398707" w:rsidR="00D5022A" w:rsidRPr="001E0EB7" w:rsidRDefault="001E0EB7" w:rsidP="00D5022A">
      <w:pPr>
        <w:pStyle w:val="Default"/>
        <w:jc w:val="both"/>
        <w:rPr>
          <w:rFonts w:asciiTheme="minorHAnsi" w:hAnsiTheme="minorHAnsi" w:cstheme="minorHAnsi"/>
        </w:rPr>
      </w:pPr>
      <w:r w:rsidRPr="001E0EB7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402D623F" w14:textId="77777777" w:rsidR="001E0EB7" w:rsidRDefault="001E0EB7" w:rsidP="00D5022A">
      <w:pPr>
        <w:pStyle w:val="Default"/>
        <w:jc w:val="both"/>
        <w:rPr>
          <w:rFonts w:asciiTheme="minorHAnsi" w:hAnsiTheme="minorHAnsi" w:cstheme="minorHAnsi"/>
        </w:rPr>
      </w:pPr>
    </w:p>
    <w:p w14:paraId="3FECFCC3" w14:textId="0EFDF85B" w:rsidR="00D5022A" w:rsidRPr="001E0EB7" w:rsidRDefault="00D5022A" w:rsidP="00D5022A">
      <w:pPr>
        <w:pStyle w:val="Default"/>
        <w:jc w:val="both"/>
        <w:rPr>
          <w:rFonts w:asciiTheme="minorHAnsi" w:hAnsiTheme="minorHAnsi" w:cstheme="minorHAnsi"/>
        </w:rPr>
      </w:pPr>
      <w:r w:rsidRPr="001E0EB7">
        <w:rPr>
          <w:rFonts w:asciiTheme="minorHAnsi" w:hAnsiTheme="minorHAnsi" w:cstheme="minorHAnsi"/>
        </w:rPr>
        <w:t>Priebeh praktického vyučovania špecifikuje:</w:t>
      </w:r>
    </w:p>
    <w:p w14:paraId="01A9AE1E" w14:textId="77777777" w:rsidR="00D5022A" w:rsidRPr="001E0EB7" w:rsidRDefault="00D5022A" w:rsidP="00D5022A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6589703D" w14:textId="77777777" w:rsidR="00D5022A" w:rsidRPr="001E0EB7" w:rsidRDefault="00D5022A" w:rsidP="001E0EB7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E0EB7">
        <w:rPr>
          <w:rFonts w:asciiTheme="minorHAnsi" w:hAnsiTheme="minorHAnsi" w:cstheme="minorHAnsi"/>
        </w:rPr>
        <w:t>vecné a časové členenie praktického vyučovania,</w:t>
      </w:r>
    </w:p>
    <w:p w14:paraId="64A3CEF8" w14:textId="1FCE2E16" w:rsidR="00D5022A" w:rsidRDefault="00D5022A" w:rsidP="001E0EB7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E0EB7">
        <w:rPr>
          <w:rFonts w:asciiTheme="minorHAnsi" w:hAnsiTheme="minorHAnsi" w:cstheme="minorHAnsi"/>
        </w:rPr>
        <w:t xml:space="preserve">praktickú časť odbornej zložky </w:t>
      </w:r>
      <w:r w:rsidR="001E0EB7">
        <w:rPr>
          <w:rFonts w:asciiTheme="minorHAnsi" w:hAnsiTheme="minorHAnsi" w:cstheme="minorHAnsi"/>
        </w:rPr>
        <w:t>záverečnej</w:t>
      </w:r>
      <w:r w:rsidRPr="001E0EB7">
        <w:rPr>
          <w:rFonts w:asciiTheme="minorHAnsi" w:hAnsiTheme="minorHAnsi" w:cstheme="minorHAnsi"/>
        </w:rPr>
        <w:t xml:space="preserve"> skúšky.</w:t>
      </w:r>
    </w:p>
    <w:p w14:paraId="43CAD829" w14:textId="77777777" w:rsidR="001E0EB7" w:rsidRPr="001E0EB7" w:rsidRDefault="001E0EB7" w:rsidP="001E0EB7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1E0EB7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1E0EB7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1E0E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1E0EB7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1E0E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1E0EB7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1E0EB7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1E0EB7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1E0EB7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1E0EB7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1E0EB7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1E0EB7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1E0EB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1E0EB7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1E0EB7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1E0EB7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41D668AA" w:rsidR="009056A2" w:rsidRPr="001E0EB7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1E0EB7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1E0EB7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94E70" w:rsidRPr="001E0EB7" w14:paraId="47FBC92C" w14:textId="77777777" w:rsidTr="00602E67">
        <w:trPr>
          <w:trHeight w:val="365"/>
        </w:trPr>
        <w:tc>
          <w:tcPr>
            <w:tcW w:w="10491" w:type="dxa"/>
            <w:shd w:val="clear" w:color="auto" w:fill="00B0F0"/>
            <w:noWrap/>
            <w:vAlign w:val="center"/>
          </w:tcPr>
          <w:p w14:paraId="18D53FC3" w14:textId="2E2D80FC" w:rsidR="00A94E70" w:rsidRPr="001E0EB7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1E0EB7" w14:paraId="607B4AD4" w14:textId="77777777" w:rsidTr="00602E67">
        <w:trPr>
          <w:trHeight w:val="300"/>
        </w:trPr>
        <w:tc>
          <w:tcPr>
            <w:tcW w:w="10491" w:type="dxa"/>
            <w:shd w:val="clear" w:color="auto" w:fill="D9D9D9"/>
            <w:noWrap/>
            <w:vAlign w:val="center"/>
          </w:tcPr>
          <w:p w14:paraId="3E6C6C16" w14:textId="18EEDC9F" w:rsidR="00A94E70" w:rsidRPr="001E0EB7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1E0EB7" w14:paraId="1668A1AE" w14:textId="77777777" w:rsidTr="00602E67">
        <w:trPr>
          <w:trHeight w:val="297"/>
        </w:trPr>
        <w:tc>
          <w:tcPr>
            <w:tcW w:w="10491" w:type="dxa"/>
            <w:shd w:val="clear" w:color="auto" w:fill="auto"/>
            <w:vAlign w:val="center"/>
          </w:tcPr>
          <w:p w14:paraId="74F281C0" w14:textId="20B37CFB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1E0EB7" w14:paraId="33AF5A0E" w14:textId="77777777" w:rsidTr="00602E67">
        <w:trPr>
          <w:trHeight w:val="272"/>
        </w:trPr>
        <w:tc>
          <w:tcPr>
            <w:tcW w:w="10491" w:type="dxa"/>
            <w:shd w:val="clear" w:color="auto" w:fill="auto"/>
            <w:vAlign w:val="center"/>
          </w:tcPr>
          <w:p w14:paraId="470F5EA9" w14:textId="36884D54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1E0EB7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1E0EB7" w14:paraId="53BBD708" w14:textId="77777777" w:rsidTr="00602E67">
        <w:trPr>
          <w:trHeight w:val="600"/>
        </w:trPr>
        <w:tc>
          <w:tcPr>
            <w:tcW w:w="10491" w:type="dxa"/>
            <w:shd w:val="clear" w:color="auto" w:fill="auto"/>
            <w:vAlign w:val="center"/>
          </w:tcPr>
          <w:p w14:paraId="691E8AB3" w14:textId="31123501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1E0EB7" w14:paraId="5DA0F542" w14:textId="77777777" w:rsidTr="00602E67">
        <w:trPr>
          <w:trHeight w:val="368"/>
        </w:trPr>
        <w:tc>
          <w:tcPr>
            <w:tcW w:w="10491" w:type="dxa"/>
            <w:shd w:val="clear" w:color="auto" w:fill="auto"/>
            <w:vAlign w:val="center"/>
          </w:tcPr>
          <w:p w14:paraId="68353E39" w14:textId="0DDF5A2C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1E0EB7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1E0EB7" w14:paraId="3A6A83C4" w14:textId="77777777" w:rsidTr="00602E67">
        <w:trPr>
          <w:trHeight w:val="270"/>
        </w:trPr>
        <w:tc>
          <w:tcPr>
            <w:tcW w:w="10491" w:type="dxa"/>
            <w:shd w:val="clear" w:color="auto" w:fill="auto"/>
            <w:vAlign w:val="center"/>
          </w:tcPr>
          <w:p w14:paraId="1A93FD56" w14:textId="5B4EA8C2" w:rsidR="00C51FA2" w:rsidRPr="001E0EB7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1E0EB7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1E0EB7" w14:paraId="78E0026F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34DC089" w14:textId="30F83932" w:rsidR="00C51FA2" w:rsidRPr="001E0EB7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1E0E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1E0E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1E0EB7" w14:paraId="239709FF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44CA6525" w14:textId="2E0D4048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1E0EB7" w14:paraId="35845D56" w14:textId="77777777" w:rsidTr="00602E67">
        <w:trPr>
          <w:trHeight w:val="226"/>
        </w:trPr>
        <w:tc>
          <w:tcPr>
            <w:tcW w:w="10491" w:type="dxa"/>
            <w:shd w:val="clear" w:color="auto" w:fill="auto"/>
          </w:tcPr>
          <w:p w14:paraId="74672F09" w14:textId="25188585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1E0EB7" w14:paraId="669D5ED5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31FD89D4" w14:textId="4431DDD9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1E0E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1E0EB7" w14:paraId="0517EC27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3E4C02E5" w14:textId="751EC091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1E0EB7" w14:paraId="6EC793C4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01CB494C" w14:textId="06612618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1E0EB7" w14:paraId="5D8E110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58229E5" w14:textId="707D2341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1E0EB7" w14:paraId="63C06BBB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E2F32E6" w14:textId="258E5C80" w:rsidR="00C51FA2" w:rsidRPr="001E0EB7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1E0EB7" w14:paraId="4F7AFB32" w14:textId="77777777" w:rsidTr="00602E67">
        <w:trPr>
          <w:trHeight w:val="275"/>
        </w:trPr>
        <w:tc>
          <w:tcPr>
            <w:tcW w:w="10491" w:type="dxa"/>
            <w:shd w:val="clear" w:color="auto" w:fill="BFBFBF"/>
            <w:vAlign w:val="center"/>
          </w:tcPr>
          <w:p w14:paraId="06824AC4" w14:textId="00DD0F4C" w:rsidR="00C51FA2" w:rsidRPr="001E0EB7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1E0EB7" w14:paraId="71C31BF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C039DA2" w14:textId="6D04188F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1E0EB7" w14:paraId="799143ED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51534A3" w14:textId="512F22DB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1E0EB7" w14:paraId="5E5C04B7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4E7DED2" w14:textId="1858FD9C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1E0EB7" w14:paraId="760F396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B2DC5F0" w14:textId="2905F92E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1E0EB7" w14:paraId="306C7EA2" w14:textId="77777777" w:rsidTr="00602E67">
        <w:trPr>
          <w:trHeight w:val="275"/>
        </w:trPr>
        <w:tc>
          <w:tcPr>
            <w:tcW w:w="10491" w:type="dxa"/>
            <w:shd w:val="clear" w:color="auto" w:fill="auto"/>
          </w:tcPr>
          <w:p w14:paraId="411A7E4F" w14:textId="65351354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1E0EB7" w14:paraId="012DCC68" w14:textId="77777777" w:rsidTr="00602E67">
        <w:trPr>
          <w:trHeight w:val="275"/>
        </w:trPr>
        <w:tc>
          <w:tcPr>
            <w:tcW w:w="10491" w:type="dxa"/>
            <w:shd w:val="clear" w:color="auto" w:fill="BFBFBF"/>
          </w:tcPr>
          <w:p w14:paraId="7FC344A8" w14:textId="1CF2E117" w:rsidR="00C90555" w:rsidRPr="001E0EB7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1E0EB7" w14:paraId="1973934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507707F" w14:textId="698E13F1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1E0EB7" w14:paraId="44429084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1E4DEC3" w14:textId="0AA003B5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1E0EB7" w14:paraId="7CF46518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8AF0234" w14:textId="37BAF399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1E0EB7" w14:paraId="4D89257B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6D7529D" w14:textId="1A1FFAF1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1E0EB7" w14:paraId="5480CE9F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16FAE5C" w14:textId="57EAB888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1E0EB7" w14:paraId="24BF41E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D8EA791" w14:textId="62B61019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1E0E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1E0EB7" w14:paraId="684C2255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B467039" w14:textId="7D946EFD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1E0EB7" w14:paraId="4E52A81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C20B87F" w14:textId="5F6D56A0" w:rsidR="00C90555" w:rsidRPr="001E0EB7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tbl>
      <w:tblPr>
        <w:tblStyle w:val="TableNormal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825"/>
        <w:gridCol w:w="3402"/>
        <w:gridCol w:w="3686"/>
      </w:tblGrid>
      <w:tr w:rsidR="00006630" w:rsidRPr="001E0EB7" w14:paraId="41E71E1D" w14:textId="77777777" w:rsidTr="001E0EB7">
        <w:trPr>
          <w:trHeight w:hRule="exact" w:val="454"/>
          <w:jc w:val="center"/>
        </w:trPr>
        <w:tc>
          <w:tcPr>
            <w:tcW w:w="10490" w:type="dxa"/>
            <w:gridSpan w:val="4"/>
            <w:shd w:val="clear" w:color="auto" w:fill="00B0F0"/>
            <w:vAlign w:val="center"/>
          </w:tcPr>
          <w:p w14:paraId="6F704A81" w14:textId="77777777" w:rsidR="00006630" w:rsidRPr="001E0EB7" w:rsidRDefault="00006630" w:rsidP="00E93DDE">
            <w:pPr>
              <w:adjustRightInd w:val="0"/>
              <w:spacing w:after="0" w:line="27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k-SK"/>
              </w:rPr>
            </w:pPr>
            <w:r w:rsidRPr="001E0EB7">
              <w:rPr>
                <w:rFonts w:eastAsia="Calibri" w:cstheme="minorHAnsi"/>
                <w:b/>
                <w:sz w:val="24"/>
                <w:szCs w:val="24"/>
                <w:lang w:val="sk-SK"/>
              </w:rPr>
              <w:t>Vedomosti, zručnosti a spôsobilosti sprostredkovávané v jednotlivých ročníkoch štúdia</w:t>
            </w:r>
          </w:p>
        </w:tc>
      </w:tr>
      <w:tr w:rsidR="00006630" w:rsidRPr="001E0EB7" w14:paraId="4BA512A3" w14:textId="77777777" w:rsidTr="004E5CF5">
        <w:trPr>
          <w:trHeight w:hRule="exact" w:val="454"/>
          <w:jc w:val="center"/>
        </w:trPr>
        <w:tc>
          <w:tcPr>
            <w:tcW w:w="577" w:type="dxa"/>
            <w:shd w:val="clear" w:color="auto" w:fill="A6A6A6" w:themeFill="background1" w:themeFillShade="A6"/>
            <w:vAlign w:val="center"/>
          </w:tcPr>
          <w:p w14:paraId="5A7B2410" w14:textId="77777777" w:rsidR="00006630" w:rsidRPr="001E0EB7" w:rsidRDefault="00006630" w:rsidP="00D11A76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Por.</w:t>
            </w: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4123585F" w14:textId="77777777" w:rsidR="00006630" w:rsidRPr="001E0EB7" w:rsidRDefault="00006630" w:rsidP="00D11A76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1. ročník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04021732" w14:textId="77777777" w:rsidR="00006630" w:rsidRPr="001E0EB7" w:rsidRDefault="00006630" w:rsidP="00D11A76">
            <w:pPr>
              <w:pStyle w:val="TableParagraph"/>
              <w:spacing w:after="120"/>
              <w:ind w:left="152"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2.ročník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14:paraId="5F40951B" w14:textId="77777777" w:rsidR="00006630" w:rsidRPr="001E0EB7" w:rsidRDefault="00006630" w:rsidP="00D11A76">
            <w:pPr>
              <w:pStyle w:val="TableParagraph"/>
              <w:spacing w:after="120"/>
              <w:ind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3.ročník</w:t>
            </w:r>
          </w:p>
        </w:tc>
      </w:tr>
      <w:tr w:rsidR="00D11A76" w:rsidRPr="001E0EB7" w14:paraId="101C2D4A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16C8CB4A" w14:textId="77777777" w:rsidR="00D11A76" w:rsidRPr="001E0EB7" w:rsidRDefault="00D11A76" w:rsidP="00A75E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1</w:t>
            </w:r>
          </w:p>
        </w:tc>
        <w:tc>
          <w:tcPr>
            <w:tcW w:w="9913" w:type="dxa"/>
            <w:gridSpan w:val="3"/>
            <w:shd w:val="clear" w:color="auto" w:fill="EEECE1" w:themeFill="background2"/>
            <w:vAlign w:val="center"/>
          </w:tcPr>
          <w:p w14:paraId="302B81B8" w14:textId="56234EAB" w:rsidR="00D11A76" w:rsidRPr="001E0EB7" w:rsidRDefault="00E61F7F" w:rsidP="00A75E69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Práca s drevom</w:t>
            </w:r>
          </w:p>
        </w:tc>
      </w:tr>
      <w:tr w:rsidR="00806D5B" w:rsidRPr="001E0EB7" w14:paraId="23EF14EF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64CE4370" w14:textId="6CE85863" w:rsidR="00806D5B" w:rsidRPr="001E0EB7" w:rsidRDefault="00D11A76" w:rsidP="00D11A76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1.1</w:t>
            </w:r>
          </w:p>
        </w:tc>
        <w:tc>
          <w:tcPr>
            <w:tcW w:w="2825" w:type="dxa"/>
            <w:vAlign w:val="center"/>
          </w:tcPr>
          <w:p w14:paraId="57FE11CD" w14:textId="53D7AC4C" w:rsidR="00806D5B" w:rsidRPr="001E0EB7" w:rsidRDefault="00E61F7F" w:rsidP="00E61F7F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Tvorba a rast dreva, Rozoznávanie dreva, Opracovanie dreva, Manuálna zručnosť, Pracovné návyky, Fyzikálne vlastnosti dreva, Mechanické vlastnosti dreva, Technická upotrebiteľnosť dreva, Význam a rozdelenie chýb dreva, Hrče, trhliny, chyby tvaru kmeňa, Chyby štruktúry dreva, napadnutie dreva, ostatné poškodenie dreva, Ochrana dreva, spôsoby ošetrenia vyťaženého dreva.</w:t>
            </w:r>
          </w:p>
        </w:tc>
        <w:tc>
          <w:tcPr>
            <w:tcW w:w="3402" w:type="dxa"/>
            <w:vAlign w:val="center"/>
          </w:tcPr>
          <w:p w14:paraId="48FDD7D0" w14:textId="77777777" w:rsidR="00806D5B" w:rsidRPr="001E0EB7" w:rsidRDefault="00806D5B" w:rsidP="00D11A76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686" w:type="dxa"/>
            <w:vAlign w:val="center"/>
          </w:tcPr>
          <w:p w14:paraId="4D4D2772" w14:textId="77777777" w:rsidR="00806D5B" w:rsidRPr="001E0EB7" w:rsidRDefault="00806D5B" w:rsidP="00D11A76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D11A76" w:rsidRPr="001E0EB7" w14:paraId="6696DC70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7DD070D2" w14:textId="428C7009" w:rsidR="00D11A76" w:rsidRPr="001E0EB7" w:rsidRDefault="00D11A76" w:rsidP="00A75E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2</w:t>
            </w:r>
          </w:p>
        </w:tc>
        <w:tc>
          <w:tcPr>
            <w:tcW w:w="9913" w:type="dxa"/>
            <w:gridSpan w:val="3"/>
            <w:shd w:val="clear" w:color="auto" w:fill="EEECE1" w:themeFill="background2"/>
            <w:vAlign w:val="center"/>
          </w:tcPr>
          <w:p w14:paraId="036C2367" w14:textId="6D71F345" w:rsidR="00D11A76" w:rsidRPr="001E0EB7" w:rsidRDefault="00E61F7F" w:rsidP="00A75E69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Obrábanie a spájanie kovov</w:t>
            </w:r>
          </w:p>
        </w:tc>
      </w:tr>
      <w:tr w:rsidR="00806D5B" w:rsidRPr="001E0EB7" w14:paraId="53E90A9E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7B487CA4" w14:textId="0DEEA2CA" w:rsidR="00806D5B" w:rsidRPr="001E0EB7" w:rsidRDefault="00D11A76" w:rsidP="00D11A76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2.1</w:t>
            </w:r>
          </w:p>
        </w:tc>
        <w:tc>
          <w:tcPr>
            <w:tcW w:w="2825" w:type="dxa"/>
            <w:vAlign w:val="center"/>
          </w:tcPr>
          <w:p w14:paraId="26E29884" w14:textId="6AE2A8FA" w:rsidR="00806D5B" w:rsidRPr="001E0EB7" w:rsidRDefault="00E61F7F" w:rsidP="00E61F7F">
            <w:pPr>
              <w:tabs>
                <w:tab w:val="left" w:pos="544"/>
              </w:tabs>
              <w:spacing w:before="57" w:after="0" w:line="276" w:lineRule="auto"/>
              <w:ind w:right="1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sz w:val="24"/>
                <w:szCs w:val="24"/>
                <w:lang w:val="sk-SK"/>
              </w:rPr>
              <w:t>Ručné obrábanie kovov, Strojové obrábanie kovov, Lepenie a spájkovanie, Kovanie, Tepelné spracovanie kovov</w:t>
            </w:r>
            <w:r w:rsidR="00FC34D1" w:rsidRPr="001E0EB7">
              <w:rPr>
                <w:rFonts w:cstheme="minorHAnsi"/>
                <w:sz w:val="24"/>
                <w:szCs w:val="24"/>
                <w:lang w:val="sk-SK"/>
              </w:rPr>
              <w:t>.</w:t>
            </w:r>
          </w:p>
        </w:tc>
        <w:tc>
          <w:tcPr>
            <w:tcW w:w="3402" w:type="dxa"/>
            <w:vAlign w:val="center"/>
          </w:tcPr>
          <w:p w14:paraId="5E01BA05" w14:textId="32507392" w:rsidR="00806D5B" w:rsidRPr="001E0EB7" w:rsidRDefault="00806D5B" w:rsidP="00D11A76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686" w:type="dxa"/>
            <w:vAlign w:val="center"/>
          </w:tcPr>
          <w:p w14:paraId="034A4942" w14:textId="13F9BF25" w:rsidR="00806D5B" w:rsidRPr="001E0EB7" w:rsidRDefault="00806D5B" w:rsidP="00D11A76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FC34D1" w:rsidRPr="001E0EB7" w14:paraId="38ABC3E3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09ADE5EA" w14:textId="5E08AD86" w:rsidR="00FC34D1" w:rsidRPr="001E0EB7" w:rsidRDefault="00FC34D1" w:rsidP="00A75E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70D6830D" w14:textId="0EA87E2E" w:rsidR="00FC34D1" w:rsidRPr="001E0EB7" w:rsidRDefault="00FC34D1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 xml:space="preserve">Ručné práce v pestovaní lesa 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706E7ADD" w14:textId="02B498E0" w:rsidR="00FC34D1" w:rsidRPr="001E0EB7" w:rsidRDefault="00FC34D1" w:rsidP="00D11A76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iCs/>
                <w:sz w:val="24"/>
                <w:szCs w:val="24"/>
                <w:lang w:val="sk-SK"/>
              </w:rPr>
              <w:t>Pestovanie a ochrana lesa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29E7B231" w14:textId="550831E2" w:rsidR="00FC34D1" w:rsidRPr="001E0EB7" w:rsidRDefault="00FC34D1" w:rsidP="00D11A76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Semenárstvo</w:t>
            </w:r>
          </w:p>
        </w:tc>
      </w:tr>
      <w:tr w:rsidR="00FC34D1" w:rsidRPr="001E0EB7" w14:paraId="2F9E1141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5099E27E" w14:textId="107866FE" w:rsidR="00FC34D1" w:rsidRPr="001E0EB7" w:rsidRDefault="00FC34D1" w:rsidP="00FC34D1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3.1</w:t>
            </w:r>
          </w:p>
        </w:tc>
        <w:tc>
          <w:tcPr>
            <w:tcW w:w="6227" w:type="dxa"/>
            <w:gridSpan w:val="2"/>
            <w:vAlign w:val="center"/>
          </w:tcPr>
          <w:p w14:paraId="2C6A8D1B" w14:textId="54EB1D1F" w:rsidR="00FC34D1" w:rsidRPr="001E0EB7" w:rsidRDefault="00FC34D1" w:rsidP="00FC34D1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Použitie náradia, Manuálna zručnosť, Pracovné návyky, Stroje a zariadenia na hnojenie, Stroje a zariadenia na výsev semien, Hlavné časti sejacích strojov, Mechanizácia nových spôsobov pestovania sadeníc ,Pestovanie semenáčikov metódou  Paperpots, Nisulova metóda, Metóda Brika, Briket, metóda pestovania    sadeníc v rašelino-celulózových  korenáčoch a v polyetylénových vreckách, Škôlkovacie a vysadzovacie stroje,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Vysádzacie stroje, Mechanizačné prostriedky na ošetrovanie semenáčikov a sadeníc, Zavlažovacie zariadenia, Stroje a zariadenia na aplikáciu chemických ochranných látok, Postrekovače Rosiče a zahmlovače, Krovinorez, Stroje a zariadenia na zber sadeníc, Preprava sadeníc.</w:t>
            </w:r>
          </w:p>
        </w:tc>
        <w:tc>
          <w:tcPr>
            <w:tcW w:w="3686" w:type="dxa"/>
            <w:vAlign w:val="center"/>
          </w:tcPr>
          <w:p w14:paraId="0EB4228C" w14:textId="413AF4DF" w:rsidR="00FC34D1" w:rsidRPr="001E0EB7" w:rsidRDefault="00FC34D1" w:rsidP="00FC34D1">
            <w:pPr>
              <w:tabs>
                <w:tab w:val="left" w:pos="3600"/>
              </w:tabs>
              <w:spacing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 xml:space="preserve">Význam a úlohy lesného semenárstva, Plodivosť lesných drevín, semenné roky odhad úrody, Doba a spôsoby zberu, semená plodov, Technika zberu semien a plodov, Preberanie, ošetrovanie, preprava plodov a semien, Lúštenie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šišiek a spracovanie plodov, Uskladňovanie lesného osiva,  Predsejbová príprava semena plodov.</w:t>
            </w:r>
          </w:p>
        </w:tc>
      </w:tr>
      <w:tr w:rsidR="00B77C7C" w:rsidRPr="001E0EB7" w14:paraId="2146768F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2D5A76EA" w14:textId="15A3D7BD" w:rsidR="00B77C7C" w:rsidRPr="001E0EB7" w:rsidRDefault="00B77C7C" w:rsidP="00FC34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4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46CEADB3" w14:textId="77777777" w:rsidR="00B77C7C" w:rsidRPr="001E0EB7" w:rsidRDefault="00B77C7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01EA82CC" w14:textId="52BE919D" w:rsidR="00B77C7C" w:rsidRPr="001E0EB7" w:rsidRDefault="00B77C7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Motory mechanizačných prostriedkov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478054EA" w14:textId="0D604C8F" w:rsidR="00B77C7C" w:rsidRPr="001E0EB7" w:rsidRDefault="00B77C7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Hydraulická ruka</w:t>
            </w:r>
          </w:p>
        </w:tc>
      </w:tr>
      <w:tr w:rsidR="00B77C7C" w:rsidRPr="001E0EB7" w14:paraId="063741DF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2B11C223" w14:textId="1B2DB0A6" w:rsidR="00B77C7C" w:rsidRPr="001E0EB7" w:rsidRDefault="00B77C7C" w:rsidP="00FC34D1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4.1</w:t>
            </w:r>
          </w:p>
        </w:tc>
        <w:tc>
          <w:tcPr>
            <w:tcW w:w="2825" w:type="dxa"/>
            <w:vAlign w:val="center"/>
          </w:tcPr>
          <w:p w14:paraId="2B149B4A" w14:textId="77777777" w:rsidR="00B77C7C" w:rsidRPr="001E0EB7" w:rsidRDefault="00B77C7C" w:rsidP="00FC34D1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65E6AE" w14:textId="5970066A" w:rsidR="00B77C7C" w:rsidRPr="001E0EB7" w:rsidRDefault="00B77C7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Vedieť činnosť práce motorov</w:t>
            </w:r>
            <w:r w:rsidR="00E7734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Použitie náradia, Manuálna zručnosť</w:t>
            </w:r>
            <w:r w:rsidR="00E7734C" w:rsidRPr="001E0EB7">
              <w:rPr>
                <w:rFonts w:cstheme="minorHAnsi"/>
                <w:iCs/>
                <w:sz w:val="24"/>
                <w:szCs w:val="24"/>
                <w:lang w:val="sk-SK"/>
              </w:rPr>
              <w:t>,</w:t>
            </w:r>
          </w:p>
          <w:p w14:paraId="4A31119D" w14:textId="39B2EC25" w:rsidR="00B77C7C" w:rsidRPr="001E0EB7" w:rsidRDefault="00B77C7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Pracovné návyk, Hydromotory,                                      Hydrogenerátory, Spaľovacie motory, Vznetové motory,</w:t>
            </w:r>
            <w:r w:rsidR="00E7734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Pevné časti motora, Pohyblivé časti motora, Mazanie, Chladenie atď</w:t>
            </w:r>
            <w:r w:rsidR="00376F29" w:rsidRPr="001E0EB7">
              <w:rPr>
                <w:rFonts w:cstheme="minorHAnsi"/>
                <w:iCs/>
                <w:sz w:val="24"/>
                <w:szCs w:val="24"/>
                <w:lang w:val="sk-SK"/>
              </w:rPr>
              <w:t>.</w:t>
            </w:r>
          </w:p>
        </w:tc>
        <w:tc>
          <w:tcPr>
            <w:tcW w:w="3686" w:type="dxa"/>
            <w:vAlign w:val="center"/>
          </w:tcPr>
          <w:p w14:paraId="0667B475" w14:textId="290590EC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Technológia odvozu dreva,</w:t>
            </w:r>
          </w:p>
          <w:p w14:paraId="5382944A" w14:textId="5595658E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Nakladanie a skladanie dreva HR,</w:t>
            </w:r>
          </w:p>
          <w:p w14:paraId="537FC608" w14:textId="5F65DEC9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Nakladanie a skladanie dreva navijakmi,</w:t>
            </w:r>
          </w:p>
          <w:p w14:paraId="67DCF101" w14:textId="6220BBEE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Uloženie a zaistenie nákladu,</w:t>
            </w:r>
          </w:p>
          <w:p w14:paraId="221693E0" w14:textId="1CD67D6B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Rozloženie hmotnosti dreva na odvoznej súprave,</w:t>
            </w:r>
          </w:p>
          <w:p w14:paraId="5733AA0D" w14:textId="6B96312F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Pracovné postupy pri odvoze dreva,</w:t>
            </w:r>
          </w:p>
          <w:p w14:paraId="740F9EF8" w14:textId="3ABDFE73" w:rsidR="00E7734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Organizácia a ekonomika odvozu dreva. THN pri prevádzke vozidiel,</w:t>
            </w:r>
          </w:p>
          <w:p w14:paraId="577D8A80" w14:textId="6498BFA5" w:rsidR="00B77C7C" w:rsidRPr="001E0EB7" w:rsidRDefault="00E7734C" w:rsidP="00E7734C">
            <w:pPr>
              <w:spacing w:after="0" w:line="276" w:lineRule="auto"/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Hlavné zásady OBP pri odvoze dreva,</w:t>
            </w:r>
            <w:r w:rsidRPr="001E0EB7">
              <w:rPr>
                <w:rFonts w:cstheme="minorHAnsi"/>
                <w:sz w:val="24"/>
                <w:szCs w:val="24"/>
                <w:lang w:val="sk-SK"/>
              </w:rPr>
              <w:t xml:space="preserve">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Hydraulické nakladacie zariadenia, Hlavné časti hydromanipulátora, Rozdelenie hydromanipulátorov.</w:t>
            </w:r>
          </w:p>
        </w:tc>
      </w:tr>
      <w:tr w:rsidR="00E7734C" w:rsidRPr="001E0EB7" w14:paraId="7693FC3F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4D1BDBE9" w14:textId="4FCE5CB6" w:rsidR="00E7734C" w:rsidRPr="001E0EB7" w:rsidRDefault="00E7734C" w:rsidP="00FC34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1DBD2566" w14:textId="77777777" w:rsidR="00E7734C" w:rsidRPr="001E0EB7" w:rsidRDefault="00E7734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7C506F40" w14:textId="53A0AFC0" w:rsidR="00E7734C" w:rsidRPr="001E0EB7" w:rsidRDefault="00E7734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Opravy a údržba motorových vozidiel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12E85866" w14:textId="12A56EDD" w:rsidR="00E7734C" w:rsidRPr="001E0EB7" w:rsidRDefault="00E7734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Opravy a údržba mechanizačných prostriedkov</w:t>
            </w:r>
          </w:p>
        </w:tc>
      </w:tr>
      <w:tr w:rsidR="00FC34D1" w:rsidRPr="001E0EB7" w14:paraId="5C882436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2CCA728E" w14:textId="092D6CE5" w:rsidR="00FC34D1" w:rsidRPr="001E0EB7" w:rsidRDefault="00FC34D1" w:rsidP="00FC34D1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5.1</w:t>
            </w:r>
          </w:p>
        </w:tc>
        <w:tc>
          <w:tcPr>
            <w:tcW w:w="2825" w:type="dxa"/>
            <w:vAlign w:val="center"/>
          </w:tcPr>
          <w:p w14:paraId="6D9970AC" w14:textId="52FCFC53" w:rsidR="00FC34D1" w:rsidRPr="001E0EB7" w:rsidRDefault="00FC34D1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32847471" w14:textId="41BB9091" w:rsidR="00FC34D1" w:rsidRPr="001E0EB7" w:rsidRDefault="00E7734C" w:rsidP="00E7734C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Technologický postup opráv, Prípravné práce, Protokol o prevzatí stroja do opravy, Demontáž stroja, Demontáž stroja, Odmasťovanie súčiastok, Technická kontrola a triedenie, Montáž skrutkových spojov, Montáž skrutkových spojov, Montáž nalisovaných spojov, Montáž klinových spojov a kolikových spojov, Zábeh, nastavenie, Dokončovacie práce, Povrchová úprava, Preberanie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strojov po oprave, Záručné podmienky, Opravy pneumatických obvodov mechanizačných prostriedkov, Spaľovacie motory, Pevné časti motora, Pohyblivé časti motora, Mazanie, Chladenie, Palivová sústava vznetových motorov-nízkotlaková časť, Palivová sústava vznetových motorov-vysokotlaková časť, Palivová sústava zážihových motorov s karburátorom, Palivová sústava zážihových motorov so vstrekovaním, Prevodovky, Rozvodovky, Spojovacie hriadele, Akumulátor, Dynamo, alternátor, Spúšťač, Batériové zapaľovanie, Zapojenie elektrickej inštalácie, Osvetlenie, Podvozok, Karoséria, Pruženie, Riadenie, Hydraulické brzdy, Vzduchotlakové brzdy.</w:t>
            </w:r>
          </w:p>
        </w:tc>
        <w:tc>
          <w:tcPr>
            <w:tcW w:w="3686" w:type="dxa"/>
            <w:vAlign w:val="center"/>
          </w:tcPr>
          <w:p w14:paraId="1E73D391" w14:textId="6C6843FE" w:rsidR="00FC34D1" w:rsidRPr="001E0EB7" w:rsidRDefault="00E7734C" w:rsidP="00E7734C">
            <w:pPr>
              <w:widowControl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 xml:space="preserve">Zloženie mechanizačných prostriedkov, Technická dokumentácia, Hydraulické pohony, Význam hydraulických zariadení v lesnom hospodárstve, Hlavné časti hydraulických obvodov, Hydromotory, Hydrogenerátory, Nádrž. potrubie, čističe, tesnenia, Údržba, poruchy hydraulických  zariadení, Schematické značky hydraulických obvodov, Hydraulické schémy, Pneumatické pohony v LH, Prvky pneumatických obvodov,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Kompresory, Prvky na úpravu stlačeného vzduchu, Pneumatické motory, pomocné prvky, Údržba a opravy pneumatických       obvodov, Výhody a nevýhody pneumatických  obvodov.</w:t>
            </w:r>
          </w:p>
        </w:tc>
      </w:tr>
      <w:tr w:rsidR="00E7734C" w:rsidRPr="001E0EB7" w14:paraId="4AE1B37E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2803C068" w14:textId="7E152AE9" w:rsidR="00E7734C" w:rsidRPr="001E0EB7" w:rsidRDefault="00E7734C" w:rsidP="00FC34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6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6BC45AAB" w14:textId="77777777" w:rsidR="00E7734C" w:rsidRPr="001E0EB7" w:rsidRDefault="00E7734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66D73CBE" w14:textId="1A0B33C3" w:rsidR="00E7734C" w:rsidRPr="001E0EB7" w:rsidRDefault="00E7734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Ťažba dreva ručným náradím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4748B201" w14:textId="45A34C0F" w:rsidR="00E7734C" w:rsidRPr="001E0EB7" w:rsidRDefault="00E7734C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Ťažba dreva</w:t>
            </w:r>
          </w:p>
        </w:tc>
      </w:tr>
      <w:tr w:rsidR="00FC34D1" w:rsidRPr="001E0EB7" w14:paraId="2BB13263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5E251F9E" w14:textId="2F04C337" w:rsidR="00FC34D1" w:rsidRPr="001E0EB7" w:rsidRDefault="00FC34D1" w:rsidP="00E7734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6.1</w:t>
            </w:r>
          </w:p>
        </w:tc>
        <w:tc>
          <w:tcPr>
            <w:tcW w:w="2825" w:type="dxa"/>
            <w:vAlign w:val="center"/>
          </w:tcPr>
          <w:p w14:paraId="513ADA59" w14:textId="007BA885" w:rsidR="00FC34D1" w:rsidRPr="001E0EB7" w:rsidRDefault="00FC34D1" w:rsidP="00E7734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59D75C07" w14:textId="099394FC" w:rsidR="00FC34D1" w:rsidRPr="001E0EB7" w:rsidRDefault="00E7734C" w:rsidP="00E7734C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Poznatky o využití a údržbe ručného náradia pre ťažbu dreva.</w:t>
            </w:r>
          </w:p>
        </w:tc>
        <w:tc>
          <w:tcPr>
            <w:tcW w:w="3686" w:type="dxa"/>
            <w:vAlign w:val="center"/>
          </w:tcPr>
          <w:p w14:paraId="02D93D78" w14:textId="1D5639EF" w:rsidR="00E7734C" w:rsidRPr="001E0EB7" w:rsidRDefault="00E7734C" w:rsidP="00E7734C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Výrobné postupy pri ťažbe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Charakteristika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Faktory ovplyvňujúce ťažbu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Rozdelenie pracovných prostriedkov na ťažbu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Hlavné a pomocné drevorubačské náradie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Technika práce a činitele ovplyvňujúce ťažbu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Zásady OBP pri stínke stromu s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RMRP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Základy teórie stínania stromu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Základné pravidlá techniky práce s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RMRP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Technologický postup pri ťažbe normálne rastúceho stromu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Technologický postup pri ťažbe normálne rastúceho stromu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Pracovný postup pri stínaní dvoma pracovníkmi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Stínanie naklonených stromov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Stínanie naklonených stromov 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suchárov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Stínanie nahnitých a vyhnitých stromov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Stínanie dvojakov  a zrastených stromov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Stínanie na strmých svahoch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Stínanie vyvrátených stromov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Uvoľňovanie zavesených stromov – dovolené spôsoby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Zakázané spôsoby odstraňovania závesov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Opracovanie vyťažených stromov – zásady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Odvetvovanie RMRP – severská metóda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Odvetvovanie RMRP – stredoeurópska a švihová metóda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Odvetvovanie strojmi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Odkôrňovanie kmeňov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Prerezávanie kmeňov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Štiepanie a ukladanie 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Klčovanie stromov, pňov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Bezpečnosť práce, technickí pracovníci, lesní robotníci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Organizácia prvej  pomoci-traumatologický plán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Zásady vykonávania ťažby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Rozdelenie a vyznačovanie ťažby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Súhlas na ťažbu dreva, úkolový list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Ťažbové metódy-surové kmene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Sortimentová metóda, metóda celých stromov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Osobitosti organizácie prác pri ťažbe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Formy organizácie prác, individuálny spôsob prác, práca 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skupine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Komplexná čata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Zásady organizácie prác na pracovisku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Výrobné postupy vo výchovných ťažbách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Výrobné postupy v obnovných ťažbách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Ťažba dreva v horských oblastiach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Spracovanie kalamít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Osobitné prípady ťažby, železnica, elektrické a telefónne vedenie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Osobitné prípady ťažby, zastavané obydlia, potoky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Výrobné postupy ťažbovými strojmi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Úprava pracovísk, škody spôsobené pri ťažbe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Rozmery surového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Evidencia vyťaženého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Základné preberanie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Kontrolné preberanie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Pomôcky na preberanie dreva</w:t>
            </w:r>
          </w:p>
          <w:p w14:paraId="514E5C23" w14:textId="1319A051" w:rsidR="00E7734C" w:rsidRPr="001E0EB7" w:rsidRDefault="00E7734C" w:rsidP="00E7734C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Pomôcky na označovanie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Zisťovanie objemu surových kmeňov 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sortimentov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Zisťovanie objemu rovnaného dreva 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žrdí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,</w:t>
            </w:r>
          </w:p>
          <w:p w14:paraId="35F24E43" w14:textId="25770D33" w:rsidR="00FC34D1" w:rsidRPr="001E0EB7" w:rsidRDefault="00E7734C" w:rsidP="00CE264A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Moderné metódy zisťovania objemu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Ciachovanie d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r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Doklad o pôvode dreva</w:t>
            </w:r>
            <w:r w:rsidR="00CE264A" w:rsidRPr="001E0EB7">
              <w:rPr>
                <w:rFonts w:cstheme="minorHAnsi"/>
                <w:iCs/>
                <w:sz w:val="24"/>
                <w:szCs w:val="24"/>
                <w:lang w:val="sk-SK"/>
              </w:rPr>
              <w:t>.</w:t>
            </w:r>
          </w:p>
        </w:tc>
      </w:tr>
      <w:tr w:rsidR="00CE264A" w:rsidRPr="001E0EB7" w14:paraId="1402D311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46E16B65" w14:textId="6B765D33" w:rsidR="00CE264A" w:rsidRPr="001E0EB7" w:rsidRDefault="00CE264A" w:rsidP="00FC34D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7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24FCF64B" w14:textId="77777777" w:rsidR="00CE264A" w:rsidRPr="001E0EB7" w:rsidRDefault="00CE264A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7816700" w14:textId="3CE85144" w:rsidR="00CE264A" w:rsidRPr="001E0EB7" w:rsidRDefault="00CE264A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Údržba a opravy motorových píl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5B242095" w14:textId="63AA2B8A" w:rsidR="00CE264A" w:rsidRPr="001E0EB7" w:rsidRDefault="00CE264A" w:rsidP="00FC34D1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Približovanie ŠLKT</w:t>
            </w:r>
          </w:p>
        </w:tc>
      </w:tr>
      <w:tr w:rsidR="00CE264A" w:rsidRPr="001E0EB7" w14:paraId="2FD2772C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24F0893D" w14:textId="5C768FA8" w:rsidR="00CE264A" w:rsidRPr="001E0EB7" w:rsidRDefault="00CE264A" w:rsidP="00CE264A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7.1</w:t>
            </w:r>
          </w:p>
        </w:tc>
        <w:tc>
          <w:tcPr>
            <w:tcW w:w="2825" w:type="dxa"/>
            <w:vAlign w:val="center"/>
          </w:tcPr>
          <w:p w14:paraId="3ACDAFF8" w14:textId="2C2D94AB" w:rsidR="00CE264A" w:rsidRPr="001E0EB7" w:rsidRDefault="00CE264A" w:rsidP="00CE264A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7FE48984" w14:textId="3183F07B" w:rsidR="00CE264A" w:rsidRPr="001E0EB7" w:rsidRDefault="00CE264A" w:rsidP="00726ACC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Poznatky o práci s RMRP, Prevádzať pravidelné údržby, Rozpoznávanie porúch a riešenie ich odstránenia, Technologické postupy, BOZ,</w:t>
            </w:r>
            <w:r w:rsidRPr="001E0EB7">
              <w:rPr>
                <w:rFonts w:cstheme="minorHAnsi"/>
                <w:sz w:val="24"/>
                <w:szCs w:val="24"/>
                <w:lang w:val="sk-SK"/>
              </w:rPr>
              <w:t xml:space="preserve">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Rozdelenie údržby motorovej píly, Denná údržba motorovej časti, Týždenná údržba motorovej časti, Mesačná   údržba motorovej časti, Opravy motorovej píly - motorovej časti, Údržba rezacej časti motorovej píly, Geometria hobľovacieho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zuba, Práca hobľovacieho zuba, Brúsenie hobľovacej reťaze, Brúsenie hobľovacej reťaze pilníkom, Uhol brúsenia, Uhol rezu, Uhol čela, Kontrola a úprava obmedzovacích pätiek, Brúsenie elektrickou brúskou, Opravy hobľovacej reťaze, Údržba a opravy lišty a hnacieho reťazového kolieska, Hygiena a bezpečnosť práce s motorovou pílou.</w:t>
            </w:r>
          </w:p>
        </w:tc>
        <w:tc>
          <w:tcPr>
            <w:tcW w:w="3686" w:type="dxa"/>
            <w:vAlign w:val="center"/>
          </w:tcPr>
          <w:p w14:paraId="7D7C97A4" w14:textId="27D70486" w:rsidR="00CE264A" w:rsidRPr="001E0EB7" w:rsidRDefault="00CE264A" w:rsidP="00726AC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Sústreďovanie dreva, Sústreďovanie dreva traktormi, Úväzkové sústreďovanie dreva, Nadstavba ŠLKT pre úväzkové sústreďovanie dreva, Konštrukcia lana, Druhy lán, Spájanie lán, Ošetrovanie, vyraďovanie lán z prevádzky, Traktorové navijáky, Čelný rampovač, približovací štít, rampovacia vzpera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Ochranná vaňa, tiahla, kabína, hydraulické zariadenie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Pásové traktory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Vyťahovacie navijáky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Lesné kolesové ťahače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Hlavné časti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Druhy ŠLKT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Mechanizačné prostriedky pre bezúväzkové sústreďovanie dreva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Traktory s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drapákmi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Vyvážacie kolesové súpravy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Vyvážacie kolesové stroje</w:t>
            </w:r>
            <w:r w:rsidR="00726ACC" w:rsidRPr="001E0EB7">
              <w:rPr>
                <w:rFonts w:cstheme="minorHAnsi"/>
                <w:iCs/>
                <w:sz w:val="24"/>
                <w:szCs w:val="24"/>
                <w:lang w:val="sk-SK"/>
              </w:rPr>
              <w:t>.</w:t>
            </w:r>
          </w:p>
        </w:tc>
      </w:tr>
      <w:tr w:rsidR="00726ACC" w:rsidRPr="001E0EB7" w14:paraId="7F505B4E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73D5810C" w14:textId="172D5034" w:rsidR="00726ACC" w:rsidRPr="001E0EB7" w:rsidRDefault="00726ACC" w:rsidP="00CE2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8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2ED5742C" w14:textId="77777777" w:rsidR="00726ACC" w:rsidRPr="001E0EB7" w:rsidRDefault="00726ACC" w:rsidP="00CE264A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DD677B4" w14:textId="6DBEA1C1" w:rsidR="00726ACC" w:rsidRPr="001E0EB7" w:rsidRDefault="00726ACC" w:rsidP="00CE264A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Práca s krovinorezom, vyžínače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3E1D263A" w14:textId="1E3044DF" w:rsidR="00726ACC" w:rsidRPr="001E0EB7" w:rsidRDefault="00726ACC" w:rsidP="00CE264A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Obsluha krovinorezov a vyžínačov</w:t>
            </w:r>
          </w:p>
        </w:tc>
      </w:tr>
      <w:tr w:rsidR="00726ACC" w:rsidRPr="001E0EB7" w14:paraId="007FFF82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66C85E1F" w14:textId="6CE18CC6" w:rsidR="00726ACC" w:rsidRPr="001E0EB7" w:rsidRDefault="00726ACC" w:rsidP="00726AC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8.1</w:t>
            </w:r>
          </w:p>
        </w:tc>
        <w:tc>
          <w:tcPr>
            <w:tcW w:w="2825" w:type="dxa"/>
            <w:vAlign w:val="center"/>
          </w:tcPr>
          <w:p w14:paraId="2FCFBAAE" w14:textId="77777777" w:rsidR="00726ACC" w:rsidRPr="001E0EB7" w:rsidRDefault="00726ACC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C5E80CC" w14:textId="737C3E72" w:rsidR="00726ACC" w:rsidRPr="001E0EB7" w:rsidRDefault="00726ACC" w:rsidP="00726ACC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Získať poznatky o práci s krovinorezom. Technologické postupy, BOZP</w:t>
            </w:r>
            <w:r w:rsidRPr="001E0EB7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26ACC" w:rsidRPr="001E0EB7" w14:paraId="65BE2391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0F9158D4" w14:textId="23E27DA5" w:rsidR="00726ACC" w:rsidRPr="001E0EB7" w:rsidRDefault="00726ACC" w:rsidP="00CE2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538C5BC2" w14:textId="77777777" w:rsidR="00726ACC" w:rsidRPr="001E0EB7" w:rsidRDefault="00726ACC" w:rsidP="00CE264A">
            <w:pPr>
              <w:tabs>
                <w:tab w:val="left" w:pos="544"/>
              </w:tabs>
              <w:spacing w:after="0" w:line="276" w:lineRule="auto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4AA909A0" w14:textId="048345F2" w:rsidR="00726ACC" w:rsidRPr="001E0EB7" w:rsidRDefault="00726ACC" w:rsidP="00CE264A">
            <w:pPr>
              <w:tabs>
                <w:tab w:val="left" w:pos="544"/>
              </w:tabs>
              <w:spacing w:after="0" w:line="276" w:lineRule="auto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0EB7">
              <w:rPr>
                <w:rFonts w:cstheme="minorHAnsi"/>
                <w:b/>
                <w:sz w:val="24"/>
                <w:szCs w:val="24"/>
              </w:rPr>
              <w:t>Práce s RMRP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6E8B014F" w14:textId="3A07C3E7" w:rsidR="00726ACC" w:rsidRPr="001E0EB7" w:rsidRDefault="00726ACC" w:rsidP="00CE264A">
            <w:pPr>
              <w:tabs>
                <w:tab w:val="left" w:pos="544"/>
              </w:tabs>
              <w:spacing w:after="0" w:line="276" w:lineRule="auto"/>
              <w:ind w:right="1"/>
              <w:jc w:val="center"/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b/>
                <w:sz w:val="24"/>
                <w:szCs w:val="24"/>
                <w:lang w:val="sk-SK"/>
              </w:rPr>
              <w:t>Približovanie UKT</w:t>
            </w:r>
          </w:p>
        </w:tc>
      </w:tr>
      <w:tr w:rsidR="00726ACC" w:rsidRPr="001E0EB7" w14:paraId="3992DD89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0A206380" w14:textId="7155B848" w:rsidR="00726ACC" w:rsidRPr="001E0EB7" w:rsidRDefault="00726ACC" w:rsidP="00726AC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9.1</w:t>
            </w:r>
          </w:p>
        </w:tc>
        <w:tc>
          <w:tcPr>
            <w:tcW w:w="2825" w:type="dxa"/>
            <w:vAlign w:val="center"/>
          </w:tcPr>
          <w:p w14:paraId="1795D4EF" w14:textId="77777777" w:rsidR="00726ACC" w:rsidRPr="001E0EB7" w:rsidRDefault="00726ACC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79DA37F7" w14:textId="1DF0B0BD" w:rsidR="00726ACC" w:rsidRPr="001E0EB7" w:rsidRDefault="00726ACC" w:rsidP="00726AC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Technika práce a činitele ovplyvňujúce ťažbu dreva, Zásady OBP pri stínke stromu s RRMP, Základy teórie stínania stromu, Základné pravidlá techniky práce s RRMP, Technologický postup pri ťažbe normálne rastúceho stromu, Technologický postup pri ťažbe normálne rastúceho stromu, Pracovný postup pri stínaní dvoma pracovníkmi, Stínanie naklonených stromov, Stínanie naklonených stromov a suchárov, Stínanie nahnitých a vyhnitých stromov</w:t>
            </w:r>
          </w:p>
          <w:p w14:paraId="515C7A04" w14:textId="455E3CF1" w:rsidR="00726ACC" w:rsidRPr="001E0EB7" w:rsidRDefault="00726ACC" w:rsidP="00726AC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Stínanie dvojakov a zrastených stromov, Stínanie na strmých svahoch, Stínanie vyvrátených stromov, Uvoľňovanie zavesených stromov – dovolené spôsoby,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Zakázané spôsoby odstraňovania závesov, Opracovanie vyťažených stromov – zásady, Odvetvovanie RRMP – severská metóda, odvetvovanie RRMP – stredoeurópska a švihová metóda, Prerezávanie kmeňov, Bezpečnosť práce, technickí pracovníci, lesní robotníci, Organizácia prvej  pomoci-traumatologický plán, Zásady vykonávania ťažby dreva.</w:t>
            </w:r>
          </w:p>
        </w:tc>
        <w:tc>
          <w:tcPr>
            <w:tcW w:w="3686" w:type="dxa"/>
            <w:vAlign w:val="center"/>
          </w:tcPr>
          <w:p w14:paraId="22EE0AC0" w14:textId="142DA17C" w:rsidR="00726ACC" w:rsidRPr="001E0EB7" w:rsidRDefault="00726ACC" w:rsidP="005C551D">
            <w:pPr>
              <w:tabs>
                <w:tab w:val="left" w:pos="3600"/>
              </w:tabs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lastRenderedPageBreak/>
              <w:t>Sústreďovanie dreva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Sústreďovanie dreva traktormi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Úväzkové sústreďovanie dreva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Nadstavba UKT pre úväzkové sústreďovanie dreva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Konštrukcia lana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Druhy lán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Spájanie lán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Ošetrovanie, vyraďovanie lán z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prevádzky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Traktorové navijáky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Čelný rampovač, približovací štít, rampovacia vzpera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Ochranná vaňa, tiahla, kabína, hydraulické zariadenie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Pásové traktory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Vyťahovacie navijáky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Lesné kolesové ťahače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Hlavné časti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Druhy UKT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Mechanizačné prostriedky pre bezúväzkové sústreďovanie dreva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Traktory s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> 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drapákmi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Vyvážacie kolesové súpravy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 xml:space="preserve">, </w:t>
            </w: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Vyvážacie kolesové stroje</w:t>
            </w:r>
            <w:r w:rsidR="005C551D" w:rsidRPr="001E0EB7">
              <w:rPr>
                <w:rFonts w:cstheme="minorHAnsi"/>
                <w:iCs/>
                <w:sz w:val="24"/>
                <w:szCs w:val="24"/>
                <w:lang w:val="sk-SK"/>
              </w:rPr>
              <w:t>.</w:t>
            </w:r>
          </w:p>
          <w:p w14:paraId="7D582510" w14:textId="4E41E78A" w:rsidR="00726ACC" w:rsidRPr="001E0EB7" w:rsidRDefault="00726ACC" w:rsidP="00726ACC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</w:p>
        </w:tc>
      </w:tr>
      <w:tr w:rsidR="005C551D" w:rsidRPr="001E0EB7" w14:paraId="68986A00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50890821" w14:textId="49E39714" w:rsidR="005C551D" w:rsidRPr="001E0EB7" w:rsidRDefault="005C551D" w:rsidP="00726AC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3CCC1CAE" w14:textId="77777777" w:rsidR="005C551D" w:rsidRPr="001E0EB7" w:rsidRDefault="005C551D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7D7515E6" w14:textId="77777777" w:rsidR="005C551D" w:rsidRPr="001E0EB7" w:rsidRDefault="005C551D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7197D377" w14:textId="5D8B579F" w:rsidR="005C551D" w:rsidRPr="001E0EB7" w:rsidRDefault="005C551D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Približovanie LDZ</w:t>
            </w:r>
          </w:p>
        </w:tc>
      </w:tr>
      <w:tr w:rsidR="00726ACC" w:rsidRPr="001E0EB7" w14:paraId="50A067B9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64B73826" w14:textId="0BC7C73E" w:rsidR="00726ACC" w:rsidRPr="001E0EB7" w:rsidRDefault="00726ACC" w:rsidP="00726AC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10.1</w:t>
            </w:r>
          </w:p>
        </w:tc>
        <w:tc>
          <w:tcPr>
            <w:tcW w:w="2825" w:type="dxa"/>
            <w:vAlign w:val="center"/>
          </w:tcPr>
          <w:p w14:paraId="63F1FBFE" w14:textId="77777777" w:rsidR="00726ACC" w:rsidRPr="001E0EB7" w:rsidRDefault="00726ACC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vAlign w:val="center"/>
          </w:tcPr>
          <w:p w14:paraId="555D3895" w14:textId="42E3E013" w:rsidR="00726ACC" w:rsidRPr="001E0EB7" w:rsidRDefault="00726ACC" w:rsidP="00726ACC">
            <w:pPr>
              <w:spacing w:after="0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</w:p>
        </w:tc>
        <w:tc>
          <w:tcPr>
            <w:tcW w:w="3686" w:type="dxa"/>
            <w:vAlign w:val="center"/>
          </w:tcPr>
          <w:p w14:paraId="745088E3" w14:textId="1986CFD2" w:rsidR="00726ACC" w:rsidRPr="001E0EB7" w:rsidRDefault="005C551D" w:rsidP="005C551D">
            <w:pPr>
              <w:tabs>
                <w:tab w:val="left" w:pos="3600"/>
              </w:tabs>
              <w:spacing w:after="0" w:line="276" w:lineRule="auto"/>
              <w:jc w:val="center"/>
              <w:rPr>
                <w:rFonts w:cstheme="minorHAnsi"/>
                <w:b/>
                <w:i/>
                <w:iCs/>
                <w:sz w:val="24"/>
                <w:szCs w:val="24"/>
                <w:lang w:val="sk-SK"/>
              </w:rPr>
            </w:pPr>
            <w:r w:rsidRPr="001E0EB7">
              <w:rPr>
                <w:rFonts w:cstheme="minorHAnsi"/>
                <w:iCs/>
                <w:sz w:val="24"/>
                <w:szCs w:val="24"/>
                <w:lang w:val="sk-SK"/>
              </w:rPr>
              <w:t>Sústreďovanie dreva lanovými dopravnými zariadeniami, Rozdelenie lanových dopravných zariadení, Hlavné časti lanových dopravných zariadení, Druhy lanových dopravných zariadení, Bezpečnosť práce pri sústreďovaní dreva.</w:t>
            </w:r>
          </w:p>
        </w:tc>
      </w:tr>
      <w:tr w:rsidR="005C551D" w:rsidRPr="001E0EB7" w14:paraId="67DB4005" w14:textId="77777777" w:rsidTr="001E0EB7">
        <w:trPr>
          <w:trHeight w:val="444"/>
          <w:jc w:val="center"/>
        </w:trPr>
        <w:tc>
          <w:tcPr>
            <w:tcW w:w="577" w:type="dxa"/>
            <w:shd w:val="clear" w:color="auto" w:fill="EEECE1" w:themeFill="background2"/>
            <w:vAlign w:val="center"/>
          </w:tcPr>
          <w:p w14:paraId="5513C58B" w14:textId="596AD746" w:rsidR="005C551D" w:rsidRPr="001E0EB7" w:rsidRDefault="005C551D" w:rsidP="00726AC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</w:t>
            </w:r>
          </w:p>
        </w:tc>
        <w:tc>
          <w:tcPr>
            <w:tcW w:w="2825" w:type="dxa"/>
            <w:shd w:val="clear" w:color="auto" w:fill="EEECE1" w:themeFill="background2"/>
            <w:vAlign w:val="center"/>
          </w:tcPr>
          <w:p w14:paraId="3EF963F9" w14:textId="77777777" w:rsidR="005C551D" w:rsidRPr="001E0EB7" w:rsidRDefault="005C551D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007D298B" w14:textId="77777777" w:rsidR="005C551D" w:rsidRPr="001E0EB7" w:rsidRDefault="005C551D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14:paraId="78B58C7B" w14:textId="5D77732E" w:rsidR="005C551D" w:rsidRPr="001E0EB7" w:rsidRDefault="005C551D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Výroba drevoštiepky</w:t>
            </w:r>
          </w:p>
        </w:tc>
      </w:tr>
      <w:tr w:rsidR="00726ACC" w:rsidRPr="001E0EB7" w14:paraId="061D265C" w14:textId="77777777" w:rsidTr="001E0EB7">
        <w:trPr>
          <w:trHeight w:val="444"/>
          <w:jc w:val="center"/>
        </w:trPr>
        <w:tc>
          <w:tcPr>
            <w:tcW w:w="577" w:type="dxa"/>
            <w:vAlign w:val="center"/>
          </w:tcPr>
          <w:p w14:paraId="22FEC677" w14:textId="0197F1B6" w:rsidR="00726ACC" w:rsidRPr="001E0EB7" w:rsidRDefault="005C551D" w:rsidP="00726AC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11.1</w:t>
            </w:r>
          </w:p>
        </w:tc>
        <w:tc>
          <w:tcPr>
            <w:tcW w:w="2825" w:type="dxa"/>
            <w:vAlign w:val="center"/>
          </w:tcPr>
          <w:p w14:paraId="231077D5" w14:textId="77777777" w:rsidR="00726ACC" w:rsidRPr="001E0EB7" w:rsidRDefault="00726ACC" w:rsidP="00726AC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2" w:type="dxa"/>
          </w:tcPr>
          <w:p w14:paraId="49D1F8FD" w14:textId="23942BB8" w:rsidR="00726ACC" w:rsidRPr="001E0EB7" w:rsidRDefault="00726ACC" w:rsidP="00726ACC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686" w:type="dxa"/>
            <w:vAlign w:val="center"/>
          </w:tcPr>
          <w:p w14:paraId="1749D280" w14:textId="30776E48" w:rsidR="00726ACC" w:rsidRPr="001E0EB7" w:rsidRDefault="005C551D" w:rsidP="005C551D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1E0EB7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Zariadenia na výrobu drevoštiepky, ich rozdelenie, spôsob použitia, atď.</w:t>
            </w:r>
          </w:p>
        </w:tc>
      </w:tr>
    </w:tbl>
    <w:p w14:paraId="0CF81FBF" w14:textId="77777777" w:rsidR="003B2E8F" w:rsidRPr="001E0EB7" w:rsidRDefault="003B2E8F" w:rsidP="00806D5B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1840E75A" w:rsidR="005868B2" w:rsidRPr="001E0EB7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1E0EB7">
        <w:rPr>
          <w:rFonts w:asciiTheme="minorHAnsi" w:hAnsiTheme="minorHAnsi" w:cstheme="minorHAnsi"/>
          <w:sz w:val="24"/>
          <w:szCs w:val="24"/>
        </w:rPr>
        <w:t>u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1E0EB7">
        <w:rPr>
          <w:rFonts w:asciiTheme="minorHAnsi" w:hAnsiTheme="minorHAnsi" w:cstheme="minorHAnsi"/>
          <w:sz w:val="24"/>
          <w:szCs w:val="24"/>
        </w:rPr>
        <w:t>u pre odbor vzdelávania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1E0EB7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1E0EB7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1E0EB7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1E0EB7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1E0EB7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1E0EB7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rať sa na </w:t>
      </w:r>
      <w:r w:rsidR="00261FE9" w:rsidRPr="001E0EB7">
        <w:rPr>
          <w:rFonts w:asciiTheme="minorHAnsi" w:hAnsiTheme="minorHAnsi" w:cstheme="minorHAnsi"/>
          <w:color w:val="000000"/>
          <w:sz w:val="24"/>
          <w:szCs w:val="24"/>
        </w:rPr>
        <w:lastRenderedPageBreak/>
        <w:t>osobnostný rozvoj žiaka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1E0EB7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1E0EB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1E0EB7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s</w:t>
      </w:r>
      <w:r w:rsidR="001578D8" w:rsidRPr="001E0EB7">
        <w:rPr>
          <w:rFonts w:asciiTheme="minorHAnsi" w:hAnsiTheme="minorHAnsi" w:cstheme="minorHAnsi"/>
          <w:sz w:val="24"/>
          <w:szCs w:val="24"/>
        </w:rPr>
        <w:t>pôsobilos</w:t>
      </w:r>
      <w:r w:rsidRPr="001E0EB7">
        <w:rPr>
          <w:rFonts w:asciiTheme="minorHAnsi" w:hAnsiTheme="minorHAnsi" w:cstheme="minorHAnsi"/>
          <w:sz w:val="24"/>
          <w:szCs w:val="24"/>
        </w:rPr>
        <w:t>ť</w:t>
      </w:r>
      <w:r w:rsidR="001578D8" w:rsidRPr="001E0EB7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1E0EB7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s</w:t>
      </w:r>
      <w:r w:rsidR="001578D8" w:rsidRPr="001E0EB7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1E0EB7">
        <w:rPr>
          <w:rFonts w:asciiTheme="minorHAnsi" w:hAnsiTheme="minorHAnsi" w:cstheme="minorHAnsi"/>
          <w:sz w:val="24"/>
          <w:szCs w:val="24"/>
        </w:rPr>
        <w:t> </w:t>
      </w:r>
      <w:r w:rsidR="001578D8" w:rsidRPr="001E0EB7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1E0EB7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1E0EB7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1E0EB7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s</w:t>
      </w:r>
      <w:r w:rsidR="001578D8" w:rsidRPr="001E0EB7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1E0EB7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1E0EB7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1E0EB7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4BEDB87E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1E0EB7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1E0EB7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1E0EB7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79CB8B84" w14:textId="77777777" w:rsidR="004E5CF5" w:rsidRPr="001E0EB7" w:rsidRDefault="004E5CF5" w:rsidP="004E5CF5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1E0EB7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1E0EB7" w:rsidRDefault="006A3E34" w:rsidP="00D5022A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1E0E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1E0E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1E0EB7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1E0EB7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1E0EB7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1FEA6A90" w:rsidR="00193B5E" w:rsidRPr="001E0EB7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1E0EB7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</w:t>
      </w:r>
      <w:r w:rsidR="00E44115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preberací protokol, zhodnotenie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a zdokumentovanie výsledkov práce.</w:t>
      </w:r>
    </w:p>
    <w:p w14:paraId="288D23A7" w14:textId="77777777" w:rsidR="00193B5E" w:rsidRPr="001E0EB7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03ABB125" w:rsidR="00193B5E" w:rsidRPr="001E0EB7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Skúšobn</w:t>
      </w:r>
      <w:r w:rsidR="00F03B8A" w:rsidRPr="001E0EB7">
        <w:rPr>
          <w:rFonts w:asciiTheme="minorHAnsi" w:hAnsiTheme="minorHAnsi" w:cstheme="minorHAnsi"/>
          <w:color w:val="000000"/>
          <w:sz w:val="24"/>
          <w:szCs w:val="24"/>
        </w:rPr>
        <w:t>á úloha komplexného charakteru z oblasti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6688" w:rsidRPr="001E0EB7">
        <w:rPr>
          <w:rFonts w:asciiTheme="minorHAnsi" w:hAnsiTheme="minorHAnsi" w:cstheme="minorHAnsi"/>
          <w:color w:val="000000"/>
          <w:sz w:val="24"/>
          <w:szCs w:val="24"/>
        </w:rPr>
        <w:t>obsluhy strojov a zariadení používaných v lesnom hospodárstve</w:t>
      </w:r>
      <w:r w:rsidR="00F03B8A" w:rsidRPr="001E0EB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5F0B4C20" w:rsidR="00193B5E" w:rsidRPr="001E0EB7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4C5602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hodiny a najviac 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0872FA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>ín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(1h = 60 min). </w:t>
      </w:r>
    </w:p>
    <w:p w14:paraId="6C2D1B00" w14:textId="77777777" w:rsidR="00193B5E" w:rsidRPr="001E0EB7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1E0EB7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1E0EB7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1E0EB7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1E0EB7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1E0EB7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1E0EB7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Žiak v praktickej časti </w:t>
      </w:r>
      <w:r w:rsidR="00AB05A4" w:rsidRPr="001E0EB7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418AA150" w:rsidR="00193B5E" w:rsidRPr="001E0EB7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skúšobnú úlohu analyzovať, zaobstarať si informácie, 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zvoliť náradie, stroj resp. zariadenie a iné pomôcky potrebné k riešeniu úlohy,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vyhodnotiť a vybrať 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správny technologický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postup 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>vykonania práce tak, aby dodržal zásady BOZP a PO, postupoval hospodárne a s ohľadom na ochranu životného prostredia,</w:t>
      </w:r>
    </w:p>
    <w:p w14:paraId="05955561" w14:textId="18CE2125" w:rsidR="002647E5" w:rsidRPr="001E0EB7" w:rsidRDefault="00193B5E" w:rsidP="00B53CA4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naplánovať fázy realizácie úlohy, určiť čiastkové úlohy</w:t>
      </w:r>
      <w:r w:rsidR="001F36F6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a zdôvodniť ich postupnosť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4DD20178" w14:textId="0D529EA6" w:rsidR="00193B5E" w:rsidRPr="001E0EB7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zohľadniť danosti </w:t>
      </w:r>
      <w:r w:rsidR="00B53CA4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strojov a zariadení a miesto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realizácie úloh</w:t>
      </w:r>
      <w:r w:rsidR="00B53CA4" w:rsidRPr="001E0EB7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59CF656" w14:textId="2D5F72D8" w:rsidR="000152B4" w:rsidRPr="001E0EB7" w:rsidRDefault="000152B4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zrealizovať praktické prevedenie obsluhy stroja alebo zariadenia používaného v lesnom hospodárstve,</w:t>
      </w:r>
    </w:p>
    <w:p w14:paraId="1ECAFE3F" w14:textId="4F877BDB" w:rsidR="00B53CA4" w:rsidRPr="001E0EB7" w:rsidRDefault="00B53CA4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dodržiavať technické a iné normy kvality práce a bezpečnosti systému,</w:t>
      </w:r>
    </w:p>
    <w:p w14:paraId="1BA7541B" w14:textId="020B79F7" w:rsidR="00B53CA4" w:rsidRPr="001E0EB7" w:rsidRDefault="00B53CA4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vyhľadávať chyby a následne </w:t>
      </w:r>
      <w:r w:rsidR="000152B4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podľa možnosti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ich </w:t>
      </w:r>
      <w:r w:rsidR="000152B4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aj 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>odstraňovať,</w:t>
      </w:r>
    </w:p>
    <w:p w14:paraId="0C8F4698" w14:textId="2531BD2A" w:rsidR="00193B5E" w:rsidRPr="001E0EB7" w:rsidRDefault="00B53CA4" w:rsidP="00B53CA4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zdokumentovať a otestovať funkčnosť a bezpečnosť opraveného stroja alebo sústavy stroja,</w:t>
      </w:r>
    </w:p>
    <w:p w14:paraId="6F93DB34" w14:textId="4D6C0064" w:rsidR="00193B5E" w:rsidRPr="001E0EB7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1E0EB7">
        <w:rPr>
          <w:rFonts w:asciiTheme="minorHAnsi" w:hAnsiTheme="minorHAnsi" w:cstheme="minorHAnsi"/>
          <w:color w:val="000000"/>
          <w:sz w:val="24"/>
          <w:szCs w:val="24"/>
        </w:rPr>
        <w:t>pracovné postupy, používať o</w:t>
      </w:r>
      <w:r w:rsidR="00B53CA4" w:rsidRPr="001E0EB7">
        <w:rPr>
          <w:rFonts w:asciiTheme="minorHAnsi" w:hAnsiTheme="minorHAnsi" w:cstheme="minorHAnsi"/>
          <w:color w:val="000000"/>
          <w:sz w:val="24"/>
          <w:szCs w:val="24"/>
        </w:rPr>
        <w:t>chranné pomôcky pri práci</w:t>
      </w:r>
      <w:r w:rsidR="004C5602" w:rsidRPr="001E0EB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4D5D9E" w14:textId="02AB88DA" w:rsidR="00193B5E" w:rsidRPr="001E0EB7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odovzdať výsledok práce, poskytnúť odborné informácie</w:t>
      </w:r>
      <w:r w:rsidR="00F03B8A"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alebo predviesť požadovaný výkon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, zostaviť preberací protokol, zhodnotiť a zdokumentovať výsledky práce. </w:t>
      </w:r>
    </w:p>
    <w:p w14:paraId="310D3677" w14:textId="332DE585" w:rsidR="00193B5E" w:rsidRPr="001E0EB7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</w:t>
      </w:r>
      <w:r w:rsidR="00E44115" w:rsidRPr="001E0EB7">
        <w:rPr>
          <w:rFonts w:asciiTheme="minorHAnsi" w:hAnsiTheme="minorHAnsi" w:cstheme="minorHAnsi"/>
          <w:sz w:val="24"/>
          <w:szCs w:val="24"/>
        </w:rPr>
        <w:t xml:space="preserve">z oblasti </w:t>
      </w:r>
      <w:r w:rsidR="000152B4" w:rsidRPr="001E0EB7">
        <w:rPr>
          <w:rFonts w:asciiTheme="minorHAnsi" w:hAnsiTheme="minorHAnsi" w:cstheme="minorHAnsi"/>
          <w:sz w:val="24"/>
          <w:szCs w:val="24"/>
        </w:rPr>
        <w:t>obsluhy</w:t>
      </w:r>
      <w:r w:rsidR="00E44115" w:rsidRPr="001E0EB7">
        <w:rPr>
          <w:rFonts w:asciiTheme="minorHAnsi" w:hAnsiTheme="minorHAnsi" w:cstheme="minorHAnsi"/>
          <w:sz w:val="24"/>
          <w:szCs w:val="24"/>
        </w:rPr>
        <w:t xml:space="preserve"> strojov </w:t>
      </w:r>
      <w:r w:rsidR="000152B4" w:rsidRPr="001E0EB7">
        <w:rPr>
          <w:rFonts w:asciiTheme="minorHAnsi" w:hAnsiTheme="minorHAnsi" w:cstheme="minorHAnsi"/>
          <w:sz w:val="24"/>
          <w:szCs w:val="24"/>
        </w:rPr>
        <w:t xml:space="preserve">a zariadení používaných v lesnom hospodárstve, </w:t>
      </w:r>
      <w:r w:rsidRPr="001E0EB7">
        <w:rPr>
          <w:rFonts w:asciiTheme="minorHAnsi" w:hAnsiTheme="minorHAnsi" w:cstheme="minorHAnsi"/>
          <w:sz w:val="24"/>
          <w:szCs w:val="24"/>
        </w:rPr>
        <w:t xml:space="preserve">vrátane pracovného plánu, bezpečnostných opatrení a na ochranu bezpečnosti a zdravia pri práci, na opatrenia na ochranu životného prostredia a na kontrolu a riadenie kvality. </w:t>
      </w:r>
      <w:r w:rsidR="00E44115" w:rsidRPr="001E0EB7">
        <w:rPr>
          <w:rFonts w:asciiTheme="minorHAnsi" w:hAnsiTheme="minorHAnsi" w:cstheme="minorHAnsi"/>
          <w:sz w:val="24"/>
          <w:szCs w:val="24"/>
        </w:rPr>
        <w:t>Okruhy jednotlivých úloh, ktoré musí praktická časť skúšky zahŕňať sú:</w:t>
      </w:r>
    </w:p>
    <w:p w14:paraId="3E0A991F" w14:textId="24041420" w:rsidR="000152B4" w:rsidRPr="001E0EB7" w:rsidRDefault="000152B4" w:rsidP="00E44115">
      <w:pPr>
        <w:pStyle w:val="Odsekzoznamu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obsluha príslušného stroja alebo zariadenia,</w:t>
      </w:r>
    </w:p>
    <w:p w14:paraId="4B84E2DF" w14:textId="226006A5" w:rsidR="000152B4" w:rsidRPr="001E0EB7" w:rsidRDefault="000152B4" w:rsidP="00E44115">
      <w:pPr>
        <w:pStyle w:val="Odsekzoznamu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technológia príslušnej činnosti so strojom alebo zariadením používaným v lesnom hospodárstve,</w:t>
      </w:r>
    </w:p>
    <w:p w14:paraId="58EBAD2D" w14:textId="3A58F384" w:rsidR="000152B4" w:rsidRPr="001E0EB7" w:rsidRDefault="000152B4" w:rsidP="00E44115">
      <w:pPr>
        <w:pStyle w:val="Odsekzoznamu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evidencia technických jednotiek,</w:t>
      </w:r>
    </w:p>
    <w:p w14:paraId="0182E653" w14:textId="421FD459" w:rsidR="000152B4" w:rsidRPr="001E0EB7" w:rsidRDefault="000152B4" w:rsidP="00E44115">
      <w:pPr>
        <w:pStyle w:val="Odsekzoznamu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kontrola kvality práce,</w:t>
      </w:r>
    </w:p>
    <w:p w14:paraId="5A22445B" w14:textId="0181226F" w:rsidR="000152B4" w:rsidRPr="001E0EB7" w:rsidRDefault="000152B4" w:rsidP="00E44115">
      <w:pPr>
        <w:pStyle w:val="Odsekzoznamu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ukončenie pracovného procesu,</w:t>
      </w:r>
    </w:p>
    <w:p w14:paraId="5965BC44" w14:textId="0916349A" w:rsidR="00E44115" w:rsidRPr="001E0EB7" w:rsidRDefault="00E44115" w:rsidP="00E44115">
      <w:pPr>
        <w:pStyle w:val="Odsekzoznamu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vypracovanie protokolu o vykonanej práci.</w:t>
      </w:r>
    </w:p>
    <w:p w14:paraId="62EF3251" w14:textId="3F61194D" w:rsidR="00193B5E" w:rsidRPr="001E0EB7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0EB7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</w:t>
      </w:r>
      <w:r w:rsidR="000152B4" w:rsidRPr="001E0EB7">
        <w:rPr>
          <w:rFonts w:asciiTheme="minorHAnsi" w:hAnsiTheme="minorHAnsi" w:cstheme="minorHAnsi"/>
          <w:color w:val="000000"/>
          <w:sz w:val="24"/>
          <w:szCs w:val="24"/>
        </w:rPr>
        <w:t>iu jednotlivých činností</w:t>
      </w:r>
      <w:r w:rsidRPr="001E0EB7">
        <w:rPr>
          <w:rFonts w:asciiTheme="minorHAnsi" w:hAnsiTheme="minorHAnsi" w:cstheme="minorHAnsi"/>
          <w:color w:val="000000"/>
          <w:sz w:val="24"/>
          <w:szCs w:val="24"/>
        </w:rPr>
        <w:t xml:space="preserve"> a pod.</w:t>
      </w:r>
    </w:p>
    <w:p w14:paraId="0D6A4B62" w14:textId="77777777" w:rsidR="00665220" w:rsidRPr="001E0EB7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0EB7">
        <w:rPr>
          <w:rFonts w:asciiTheme="minorHAnsi" w:hAnsiTheme="minorHAnsi" w:cstheme="minorHAnsi"/>
          <w:sz w:val="24"/>
          <w:szCs w:val="24"/>
        </w:rPr>
        <w:t>V rámci skúšobnej práce musia byť preukázané</w:t>
      </w:r>
      <w:r w:rsidR="00C03C51" w:rsidRPr="001E0EB7">
        <w:rPr>
          <w:rFonts w:asciiTheme="minorHAnsi" w:hAnsiTheme="minorHAnsi" w:cstheme="minorHAnsi"/>
          <w:sz w:val="24"/>
          <w:szCs w:val="24"/>
        </w:rPr>
        <w:t xml:space="preserve"> predovšetkým </w:t>
      </w:r>
      <w:r w:rsidR="00A33EC4" w:rsidRPr="001E0EB7">
        <w:rPr>
          <w:rFonts w:asciiTheme="minorHAnsi" w:hAnsiTheme="minorHAnsi" w:cstheme="minorHAnsi"/>
          <w:sz w:val="24"/>
          <w:szCs w:val="24"/>
        </w:rPr>
        <w:t>nasledovné</w:t>
      </w:r>
      <w:r w:rsidR="00C03C51" w:rsidRPr="001E0EB7">
        <w:rPr>
          <w:rFonts w:asciiTheme="minorHAnsi" w:hAnsiTheme="minorHAnsi" w:cstheme="minorHAnsi"/>
          <w:sz w:val="24"/>
          <w:szCs w:val="24"/>
        </w:rPr>
        <w:t xml:space="preserve"> </w:t>
      </w:r>
      <w:r w:rsidR="00665220" w:rsidRPr="001E0EB7">
        <w:rPr>
          <w:rFonts w:asciiTheme="minorHAnsi" w:hAnsiTheme="minorHAnsi" w:cstheme="minorHAnsi"/>
          <w:sz w:val="24"/>
          <w:szCs w:val="24"/>
        </w:rPr>
        <w:t>zručnosti:</w:t>
      </w:r>
    </w:p>
    <w:p w14:paraId="15A68F8A" w14:textId="4B0A29F8" w:rsidR="00E44115" w:rsidRPr="001E0EB7" w:rsidRDefault="000152B4" w:rsidP="00E44115">
      <w:pPr>
        <w:pStyle w:val="Odsekzoznamu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before="56" w:after="0" w:line="276" w:lineRule="auto"/>
        <w:ind w:left="1134" w:right="1" w:hanging="283"/>
        <w:jc w:val="both"/>
        <w:rPr>
          <w:rFonts w:asciiTheme="minorHAnsi" w:hAnsiTheme="minorHAnsi" w:cstheme="minorHAnsi"/>
          <w:w w:val="95"/>
          <w:sz w:val="24"/>
          <w:szCs w:val="24"/>
        </w:rPr>
      </w:pPr>
      <w:bookmarkStart w:id="2" w:name="_Hlk41155466"/>
      <w:r w:rsidRPr="001E0EB7">
        <w:rPr>
          <w:rFonts w:asciiTheme="minorHAnsi" w:hAnsiTheme="minorHAnsi" w:cstheme="minorHAnsi"/>
          <w:w w:val="95"/>
          <w:sz w:val="24"/>
          <w:szCs w:val="24"/>
        </w:rPr>
        <w:t xml:space="preserve">obsluha mechanizačných prostriedkov používaných v lesnom hospodárstve podľa zadania, </w:t>
      </w:r>
    </w:p>
    <w:p w14:paraId="31DD5A28" w14:textId="3BC0C378" w:rsidR="00E44115" w:rsidRPr="001E0EB7" w:rsidRDefault="00E44115" w:rsidP="00E44115">
      <w:pPr>
        <w:pStyle w:val="Odsekzoznamu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before="56" w:after="0" w:line="276" w:lineRule="auto"/>
        <w:ind w:left="1134" w:right="1" w:hanging="283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1E0EB7">
        <w:rPr>
          <w:rFonts w:asciiTheme="minorHAnsi" w:hAnsiTheme="minorHAnsi" w:cstheme="minorHAnsi"/>
          <w:w w:val="95"/>
          <w:sz w:val="24"/>
          <w:szCs w:val="24"/>
        </w:rPr>
        <w:t>zručnosti v zadanej technologickej operácii.</w:t>
      </w:r>
    </w:p>
    <w:bookmarkEnd w:id="2"/>
    <w:p w14:paraId="2148BC02" w14:textId="77777777" w:rsidR="000E10A8" w:rsidRPr="001E0EB7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1E0EB7">
        <w:rPr>
          <w:rFonts w:asciiTheme="minorHAnsi" w:hAnsiTheme="minorHAnsi" w:cstheme="minorHAnsi"/>
          <w:sz w:val="24"/>
          <w:szCs w:val="24"/>
        </w:rPr>
        <w:t>Na hodnotenie skúšobnej úlohy sú smerodajné nasledovné kritériá:</w:t>
      </w:r>
      <w:r w:rsidR="00A26386" w:rsidRPr="001E0E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6B5114" w14:textId="4A085827" w:rsidR="00B53CA4" w:rsidRPr="001E0EB7" w:rsidRDefault="00B53CA4" w:rsidP="00E44115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1E0EB7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dodržiavanie zásad bezpečnosti pri práci a protipožiarna ochrana,</w:t>
      </w:r>
    </w:p>
    <w:p w14:paraId="3D2ABE3D" w14:textId="617F8FC3" w:rsidR="00B53CA4" w:rsidRPr="001E0EB7" w:rsidRDefault="00B53CA4" w:rsidP="00E44115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1E0EB7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zásad ochrany životného prostredia,</w:t>
      </w:r>
    </w:p>
    <w:p w14:paraId="75BB163C" w14:textId="2B61E8E6" w:rsidR="00B53CA4" w:rsidRPr="001E0EB7" w:rsidRDefault="00B53CA4" w:rsidP="00E44115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1E0EB7">
        <w:rPr>
          <w:rFonts w:asciiTheme="minorHAnsi" w:hAnsiTheme="minorHAnsi" w:cstheme="minorHAnsi"/>
          <w:sz w:val="24"/>
          <w:szCs w:val="24"/>
          <w:shd w:val="clear" w:color="auto" w:fill="FFFFFF"/>
        </w:rPr>
        <w:t>odbornosť vykonávanej činnosti v celom rozsahu,</w:t>
      </w:r>
    </w:p>
    <w:p w14:paraId="66308756" w14:textId="0182A390" w:rsidR="00B53CA4" w:rsidRPr="001E0EB7" w:rsidRDefault="00B53CA4" w:rsidP="00E44115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1E0EB7">
        <w:rPr>
          <w:rFonts w:asciiTheme="minorHAnsi" w:hAnsiTheme="minorHAnsi" w:cstheme="minorHAnsi"/>
          <w:sz w:val="24"/>
          <w:szCs w:val="24"/>
          <w:shd w:val="clear" w:color="auto" w:fill="FFFFFF"/>
        </w:rPr>
        <w:t>kvalita čiastkových úloh a výsledku práce.</w:t>
      </w:r>
    </w:p>
    <w:p w14:paraId="727841CD" w14:textId="77777777" w:rsidR="00681B6A" w:rsidRPr="001E0EB7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27B028" w14:textId="77777777" w:rsidR="0044166B" w:rsidRPr="001E0EB7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1E0EB7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8274" w14:textId="77777777" w:rsidR="00F01477" w:rsidRDefault="00F01477" w:rsidP="009A5F32">
      <w:pPr>
        <w:spacing w:after="0" w:line="240" w:lineRule="auto"/>
      </w:pPr>
      <w:r>
        <w:separator/>
      </w:r>
    </w:p>
  </w:endnote>
  <w:endnote w:type="continuationSeparator" w:id="0">
    <w:p w14:paraId="7DE706CD" w14:textId="77777777" w:rsidR="00F01477" w:rsidRDefault="00F01477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BB34" w14:textId="77777777" w:rsidR="00F01477" w:rsidRDefault="00F01477" w:rsidP="009A5F32">
      <w:pPr>
        <w:spacing w:after="0" w:line="240" w:lineRule="auto"/>
      </w:pPr>
      <w:r>
        <w:separator/>
      </w:r>
    </w:p>
  </w:footnote>
  <w:footnote w:type="continuationSeparator" w:id="0">
    <w:p w14:paraId="2218E26A" w14:textId="77777777" w:rsidR="00F01477" w:rsidRDefault="00F01477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3CDB" w14:textId="77777777" w:rsidR="001E0EB7" w:rsidRPr="00073F49" w:rsidRDefault="001E0EB7" w:rsidP="001E0EB7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0F494B2A" wp14:editId="09D54FDF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2C659CDD" w14:textId="77777777" w:rsidR="001E0EB7" w:rsidRPr="00073F49" w:rsidRDefault="001E0EB7" w:rsidP="001E0EB7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513F9523" w14:textId="77777777" w:rsidR="001E0EB7" w:rsidRPr="006C4194" w:rsidRDefault="001E0EB7" w:rsidP="001E0EB7">
    <w:pPr>
      <w:pStyle w:val="Hlavika"/>
    </w:pPr>
  </w:p>
  <w:p w14:paraId="3E05B8D5" w14:textId="298064D5" w:rsidR="00E7734C" w:rsidRPr="00F946A1" w:rsidRDefault="00E7734C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885"/>
    <w:multiLevelType w:val="hybridMultilevel"/>
    <w:tmpl w:val="404873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C6D29"/>
    <w:multiLevelType w:val="hybridMultilevel"/>
    <w:tmpl w:val="75EEC57A"/>
    <w:lvl w:ilvl="0" w:tplc="29167EF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756E9E"/>
    <w:multiLevelType w:val="hybridMultilevel"/>
    <w:tmpl w:val="7876A25C"/>
    <w:lvl w:ilvl="0" w:tplc="32C04B9A">
      <w:start w:val="7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5CEB"/>
    <w:multiLevelType w:val="hybridMultilevel"/>
    <w:tmpl w:val="DF96130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3689"/>
    <w:multiLevelType w:val="singleLevel"/>
    <w:tmpl w:val="A4302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6942C6"/>
    <w:multiLevelType w:val="hybridMultilevel"/>
    <w:tmpl w:val="4870551C"/>
    <w:lvl w:ilvl="0" w:tplc="472CD1A6">
      <w:numFmt w:val="bullet"/>
      <w:lvlText w:val="-"/>
      <w:lvlJc w:val="left"/>
      <w:pPr>
        <w:ind w:left="903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0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4A347A2B"/>
    <w:multiLevelType w:val="hybridMultilevel"/>
    <w:tmpl w:val="3C9CA7F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651833"/>
    <w:multiLevelType w:val="hybridMultilevel"/>
    <w:tmpl w:val="147E958C"/>
    <w:lvl w:ilvl="0" w:tplc="A7F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58E62F15"/>
    <w:multiLevelType w:val="hybridMultilevel"/>
    <w:tmpl w:val="BC00F8BA"/>
    <w:lvl w:ilvl="0" w:tplc="E58E1A48">
      <w:start w:val="1"/>
      <w:numFmt w:val="decimal"/>
      <w:lvlText w:val="(%1)"/>
      <w:lvlJc w:val="left"/>
      <w:pPr>
        <w:ind w:left="399" w:hanging="284"/>
      </w:pPr>
      <w:rPr>
        <w:rFonts w:ascii="Arial" w:eastAsia="Arial" w:hAnsi="Arial" w:cs="Arial" w:hint="default"/>
        <w:spacing w:val="-1"/>
        <w:w w:val="91"/>
        <w:sz w:val="22"/>
        <w:szCs w:val="22"/>
        <w:lang w:val="sk" w:eastAsia="sk" w:bidi="sk"/>
      </w:rPr>
    </w:lvl>
    <w:lvl w:ilvl="1" w:tplc="3342C472">
      <w:start w:val="1"/>
      <w:numFmt w:val="decimal"/>
      <w:lvlText w:val="%2."/>
      <w:lvlJc w:val="left"/>
      <w:pPr>
        <w:ind w:left="645" w:hanging="219"/>
      </w:pPr>
      <w:rPr>
        <w:rFonts w:hint="default"/>
        <w:w w:val="91"/>
        <w:sz w:val="22"/>
        <w:szCs w:val="22"/>
        <w:lang w:val="sk" w:eastAsia="sk" w:bidi="sk"/>
      </w:rPr>
    </w:lvl>
    <w:lvl w:ilvl="2" w:tplc="FB66321E">
      <w:numFmt w:val="bullet"/>
      <w:lvlText w:val="•"/>
      <w:lvlJc w:val="left"/>
      <w:pPr>
        <w:ind w:left="900" w:hanging="219"/>
      </w:pPr>
      <w:rPr>
        <w:rFonts w:hint="default"/>
        <w:lang w:val="sk" w:eastAsia="sk" w:bidi="sk"/>
      </w:rPr>
    </w:lvl>
    <w:lvl w:ilvl="3" w:tplc="1B6EC19E">
      <w:numFmt w:val="bullet"/>
      <w:lvlText w:val="•"/>
      <w:lvlJc w:val="left"/>
      <w:pPr>
        <w:ind w:left="1992" w:hanging="219"/>
      </w:pPr>
      <w:rPr>
        <w:rFonts w:hint="default"/>
        <w:lang w:val="sk" w:eastAsia="sk" w:bidi="sk"/>
      </w:rPr>
    </w:lvl>
    <w:lvl w:ilvl="4" w:tplc="53E0385A">
      <w:numFmt w:val="bullet"/>
      <w:lvlText w:val="•"/>
      <w:lvlJc w:val="left"/>
      <w:pPr>
        <w:ind w:left="3085" w:hanging="219"/>
      </w:pPr>
      <w:rPr>
        <w:rFonts w:hint="default"/>
        <w:lang w:val="sk" w:eastAsia="sk" w:bidi="sk"/>
      </w:rPr>
    </w:lvl>
    <w:lvl w:ilvl="5" w:tplc="27DEE4D0">
      <w:numFmt w:val="bullet"/>
      <w:lvlText w:val="•"/>
      <w:lvlJc w:val="left"/>
      <w:pPr>
        <w:ind w:left="4177" w:hanging="219"/>
      </w:pPr>
      <w:rPr>
        <w:rFonts w:hint="default"/>
        <w:lang w:val="sk" w:eastAsia="sk" w:bidi="sk"/>
      </w:rPr>
    </w:lvl>
    <w:lvl w:ilvl="6" w:tplc="BD1C5AAA">
      <w:numFmt w:val="bullet"/>
      <w:lvlText w:val="•"/>
      <w:lvlJc w:val="left"/>
      <w:pPr>
        <w:ind w:left="5270" w:hanging="219"/>
      </w:pPr>
      <w:rPr>
        <w:rFonts w:hint="default"/>
        <w:lang w:val="sk" w:eastAsia="sk" w:bidi="sk"/>
      </w:rPr>
    </w:lvl>
    <w:lvl w:ilvl="7" w:tplc="B8A63440">
      <w:numFmt w:val="bullet"/>
      <w:lvlText w:val="•"/>
      <w:lvlJc w:val="left"/>
      <w:pPr>
        <w:ind w:left="6362" w:hanging="219"/>
      </w:pPr>
      <w:rPr>
        <w:rFonts w:hint="default"/>
        <w:lang w:val="sk" w:eastAsia="sk" w:bidi="sk"/>
      </w:rPr>
    </w:lvl>
    <w:lvl w:ilvl="8" w:tplc="F160AE18">
      <w:numFmt w:val="bullet"/>
      <w:lvlText w:val="•"/>
      <w:lvlJc w:val="left"/>
      <w:pPr>
        <w:ind w:left="7455" w:hanging="219"/>
      </w:pPr>
      <w:rPr>
        <w:rFonts w:hint="default"/>
        <w:lang w:val="sk" w:eastAsia="sk" w:bidi="sk"/>
      </w:rPr>
    </w:lvl>
  </w:abstractNum>
  <w:abstractNum w:abstractNumId="32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B5FBC"/>
    <w:multiLevelType w:val="hybridMultilevel"/>
    <w:tmpl w:val="E7B836D6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679C0"/>
    <w:multiLevelType w:val="hybridMultilevel"/>
    <w:tmpl w:val="2A543448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76AAA"/>
    <w:multiLevelType w:val="hybridMultilevel"/>
    <w:tmpl w:val="69BA96A8"/>
    <w:lvl w:ilvl="0" w:tplc="A2807F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369B6"/>
    <w:multiLevelType w:val="hybridMultilevel"/>
    <w:tmpl w:val="5DB68E00"/>
    <w:lvl w:ilvl="0" w:tplc="0BEA6A44">
      <w:start w:val="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638799276">
    <w:abstractNumId w:val="34"/>
  </w:num>
  <w:num w:numId="2" w16cid:durableId="571742898">
    <w:abstractNumId w:val="43"/>
  </w:num>
  <w:num w:numId="3" w16cid:durableId="1718698474">
    <w:abstractNumId w:val="25"/>
  </w:num>
  <w:num w:numId="4" w16cid:durableId="633293383">
    <w:abstractNumId w:val="15"/>
  </w:num>
  <w:num w:numId="5" w16cid:durableId="1813785145">
    <w:abstractNumId w:val="20"/>
  </w:num>
  <w:num w:numId="6" w16cid:durableId="1990401560">
    <w:abstractNumId w:val="10"/>
  </w:num>
  <w:num w:numId="7" w16cid:durableId="142744634">
    <w:abstractNumId w:val="22"/>
  </w:num>
  <w:num w:numId="8" w16cid:durableId="603852776">
    <w:abstractNumId w:val="4"/>
  </w:num>
  <w:num w:numId="9" w16cid:durableId="1558206365">
    <w:abstractNumId w:val="33"/>
  </w:num>
  <w:num w:numId="10" w16cid:durableId="81142406">
    <w:abstractNumId w:val="39"/>
  </w:num>
  <w:num w:numId="11" w16cid:durableId="91242613">
    <w:abstractNumId w:val="38"/>
  </w:num>
  <w:num w:numId="12" w16cid:durableId="1736079662">
    <w:abstractNumId w:val="6"/>
  </w:num>
  <w:num w:numId="13" w16cid:durableId="1535535280">
    <w:abstractNumId w:val="8"/>
  </w:num>
  <w:num w:numId="14" w16cid:durableId="527185067">
    <w:abstractNumId w:val="23"/>
  </w:num>
  <w:num w:numId="15" w16cid:durableId="1487940018">
    <w:abstractNumId w:val="24"/>
  </w:num>
  <w:num w:numId="16" w16cid:durableId="165288722">
    <w:abstractNumId w:val="42"/>
  </w:num>
  <w:num w:numId="17" w16cid:durableId="1181549041">
    <w:abstractNumId w:val="7"/>
  </w:num>
  <w:num w:numId="18" w16cid:durableId="709650079">
    <w:abstractNumId w:val="21"/>
  </w:num>
  <w:num w:numId="19" w16cid:durableId="243496429">
    <w:abstractNumId w:val="0"/>
  </w:num>
  <w:num w:numId="20" w16cid:durableId="1807432747">
    <w:abstractNumId w:val="14"/>
  </w:num>
  <w:num w:numId="21" w16cid:durableId="632832681">
    <w:abstractNumId w:val="16"/>
  </w:num>
  <w:num w:numId="22" w16cid:durableId="136994147">
    <w:abstractNumId w:val="12"/>
  </w:num>
  <w:num w:numId="23" w16cid:durableId="123668100">
    <w:abstractNumId w:val="32"/>
  </w:num>
  <w:num w:numId="24" w16cid:durableId="456529900">
    <w:abstractNumId w:val="29"/>
  </w:num>
  <w:num w:numId="25" w16cid:durableId="1899852226">
    <w:abstractNumId w:val="2"/>
  </w:num>
  <w:num w:numId="26" w16cid:durableId="1217429477">
    <w:abstractNumId w:val="37"/>
  </w:num>
  <w:num w:numId="27" w16cid:durableId="1579318869">
    <w:abstractNumId w:val="11"/>
  </w:num>
  <w:num w:numId="28" w16cid:durableId="738409102">
    <w:abstractNumId w:val="45"/>
  </w:num>
  <w:num w:numId="29" w16cid:durableId="2090156167">
    <w:abstractNumId w:val="30"/>
  </w:num>
  <w:num w:numId="30" w16cid:durableId="369571465">
    <w:abstractNumId w:val="41"/>
  </w:num>
  <w:num w:numId="31" w16cid:durableId="481695842">
    <w:abstractNumId w:val="13"/>
  </w:num>
  <w:num w:numId="32" w16cid:durableId="1566798055">
    <w:abstractNumId w:val="28"/>
  </w:num>
  <w:num w:numId="33" w16cid:durableId="1494881804">
    <w:abstractNumId w:val="9"/>
  </w:num>
  <w:num w:numId="34" w16cid:durableId="219488846">
    <w:abstractNumId w:val="18"/>
  </w:num>
  <w:num w:numId="35" w16cid:durableId="1128275662">
    <w:abstractNumId w:val="35"/>
  </w:num>
  <w:num w:numId="36" w16cid:durableId="164901138">
    <w:abstractNumId w:val="40"/>
  </w:num>
  <w:num w:numId="37" w16cid:durableId="1325086049">
    <w:abstractNumId w:val="26"/>
  </w:num>
  <w:num w:numId="38" w16cid:durableId="1516532963">
    <w:abstractNumId w:val="17"/>
  </w:num>
  <w:num w:numId="39" w16cid:durableId="375591214">
    <w:abstractNumId w:val="5"/>
  </w:num>
  <w:num w:numId="40" w16cid:durableId="608465535">
    <w:abstractNumId w:val="19"/>
  </w:num>
  <w:num w:numId="41" w16cid:durableId="808285252">
    <w:abstractNumId w:val="36"/>
  </w:num>
  <w:num w:numId="42" w16cid:durableId="250747835">
    <w:abstractNumId w:val="31"/>
  </w:num>
  <w:num w:numId="43" w16cid:durableId="1556551702">
    <w:abstractNumId w:val="44"/>
  </w:num>
  <w:num w:numId="44" w16cid:durableId="27683470">
    <w:abstractNumId w:val="27"/>
  </w:num>
  <w:num w:numId="45" w16cid:durableId="551693648">
    <w:abstractNumId w:val="3"/>
  </w:num>
  <w:num w:numId="46" w16cid:durableId="1008679009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6630"/>
    <w:rsid w:val="00007154"/>
    <w:rsid w:val="00010621"/>
    <w:rsid w:val="00012233"/>
    <w:rsid w:val="000152B4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542D8"/>
    <w:rsid w:val="00060811"/>
    <w:rsid w:val="0006234C"/>
    <w:rsid w:val="00065975"/>
    <w:rsid w:val="00067B77"/>
    <w:rsid w:val="00075D60"/>
    <w:rsid w:val="00076101"/>
    <w:rsid w:val="000775A5"/>
    <w:rsid w:val="000872FA"/>
    <w:rsid w:val="0009079A"/>
    <w:rsid w:val="00090F5C"/>
    <w:rsid w:val="000A1EB8"/>
    <w:rsid w:val="000A5EFD"/>
    <w:rsid w:val="000A6FE1"/>
    <w:rsid w:val="000B1C4D"/>
    <w:rsid w:val="000B551F"/>
    <w:rsid w:val="000B57A6"/>
    <w:rsid w:val="000B5F1F"/>
    <w:rsid w:val="000C04E1"/>
    <w:rsid w:val="000C4094"/>
    <w:rsid w:val="000C791F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3FA4"/>
    <w:rsid w:val="001C4CC2"/>
    <w:rsid w:val="001C5AEE"/>
    <w:rsid w:val="001C602C"/>
    <w:rsid w:val="001D001D"/>
    <w:rsid w:val="001D5343"/>
    <w:rsid w:val="001E0EB7"/>
    <w:rsid w:val="001F36F6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46DFF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3F3C"/>
    <w:rsid w:val="00296701"/>
    <w:rsid w:val="00296F25"/>
    <w:rsid w:val="00297DCC"/>
    <w:rsid w:val="002A06E8"/>
    <w:rsid w:val="002A7627"/>
    <w:rsid w:val="002B2D53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24CF9"/>
    <w:rsid w:val="003312AD"/>
    <w:rsid w:val="003314FC"/>
    <w:rsid w:val="0034444B"/>
    <w:rsid w:val="00345444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76F29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E1467"/>
    <w:rsid w:val="003E43A6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28D9"/>
    <w:rsid w:val="0042723A"/>
    <w:rsid w:val="00434076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4726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5CF5"/>
    <w:rsid w:val="004E78D1"/>
    <w:rsid w:val="004F46FF"/>
    <w:rsid w:val="005039E5"/>
    <w:rsid w:val="005133B6"/>
    <w:rsid w:val="00514A4F"/>
    <w:rsid w:val="0051581B"/>
    <w:rsid w:val="00516D69"/>
    <w:rsid w:val="00517287"/>
    <w:rsid w:val="005204AF"/>
    <w:rsid w:val="00521974"/>
    <w:rsid w:val="005245FF"/>
    <w:rsid w:val="005265D5"/>
    <w:rsid w:val="00527623"/>
    <w:rsid w:val="00531E1E"/>
    <w:rsid w:val="00536C26"/>
    <w:rsid w:val="005371C5"/>
    <w:rsid w:val="005373E2"/>
    <w:rsid w:val="00543F26"/>
    <w:rsid w:val="00546009"/>
    <w:rsid w:val="00546D4C"/>
    <w:rsid w:val="00550DC8"/>
    <w:rsid w:val="0055269C"/>
    <w:rsid w:val="0055585F"/>
    <w:rsid w:val="00555CA6"/>
    <w:rsid w:val="00556C43"/>
    <w:rsid w:val="00560D40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A6DD7"/>
    <w:rsid w:val="005B229B"/>
    <w:rsid w:val="005B48F7"/>
    <w:rsid w:val="005B6688"/>
    <w:rsid w:val="005B6795"/>
    <w:rsid w:val="005C12EE"/>
    <w:rsid w:val="005C3309"/>
    <w:rsid w:val="005C551D"/>
    <w:rsid w:val="005D3B86"/>
    <w:rsid w:val="005D6E91"/>
    <w:rsid w:val="005D76FD"/>
    <w:rsid w:val="005E4773"/>
    <w:rsid w:val="005F469C"/>
    <w:rsid w:val="005F52C8"/>
    <w:rsid w:val="00602E67"/>
    <w:rsid w:val="006105E5"/>
    <w:rsid w:val="00616620"/>
    <w:rsid w:val="00621E4F"/>
    <w:rsid w:val="00627ACB"/>
    <w:rsid w:val="00630A5D"/>
    <w:rsid w:val="0063787D"/>
    <w:rsid w:val="00637D93"/>
    <w:rsid w:val="00647C14"/>
    <w:rsid w:val="00650E37"/>
    <w:rsid w:val="0065117D"/>
    <w:rsid w:val="00665220"/>
    <w:rsid w:val="00665C2A"/>
    <w:rsid w:val="00680870"/>
    <w:rsid w:val="00681B6A"/>
    <w:rsid w:val="00682FB4"/>
    <w:rsid w:val="00690776"/>
    <w:rsid w:val="00690FE0"/>
    <w:rsid w:val="00691A96"/>
    <w:rsid w:val="00691D57"/>
    <w:rsid w:val="00692AC0"/>
    <w:rsid w:val="00692CCC"/>
    <w:rsid w:val="006A0251"/>
    <w:rsid w:val="006A3C24"/>
    <w:rsid w:val="006A3E34"/>
    <w:rsid w:val="006A60D7"/>
    <w:rsid w:val="006A7726"/>
    <w:rsid w:val="006B6D5F"/>
    <w:rsid w:val="006D090C"/>
    <w:rsid w:val="006D11C7"/>
    <w:rsid w:val="006D4E6B"/>
    <w:rsid w:val="006E1C4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26ACC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C7703"/>
    <w:rsid w:val="007D4D20"/>
    <w:rsid w:val="007E0206"/>
    <w:rsid w:val="007E2D20"/>
    <w:rsid w:val="007E538C"/>
    <w:rsid w:val="007F51E9"/>
    <w:rsid w:val="00804190"/>
    <w:rsid w:val="00806D5B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02B0"/>
    <w:rsid w:val="00921C06"/>
    <w:rsid w:val="00925C5B"/>
    <w:rsid w:val="00925FC8"/>
    <w:rsid w:val="00927FB7"/>
    <w:rsid w:val="00937C10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ABD"/>
    <w:rsid w:val="009E3D93"/>
    <w:rsid w:val="009E4638"/>
    <w:rsid w:val="009E4814"/>
    <w:rsid w:val="009E4ED5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467"/>
    <w:rsid w:val="00A3688B"/>
    <w:rsid w:val="00A435A4"/>
    <w:rsid w:val="00A5338D"/>
    <w:rsid w:val="00A539CD"/>
    <w:rsid w:val="00A53A63"/>
    <w:rsid w:val="00A548A8"/>
    <w:rsid w:val="00A56294"/>
    <w:rsid w:val="00A624BE"/>
    <w:rsid w:val="00A64B6F"/>
    <w:rsid w:val="00A74953"/>
    <w:rsid w:val="00A75123"/>
    <w:rsid w:val="00A75E69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64AF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469F"/>
    <w:rsid w:val="00B04A63"/>
    <w:rsid w:val="00B05F3B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CA4"/>
    <w:rsid w:val="00B53D8E"/>
    <w:rsid w:val="00B54C1A"/>
    <w:rsid w:val="00B62AA2"/>
    <w:rsid w:val="00B63BDC"/>
    <w:rsid w:val="00B64393"/>
    <w:rsid w:val="00B70914"/>
    <w:rsid w:val="00B7531D"/>
    <w:rsid w:val="00B7570B"/>
    <w:rsid w:val="00B77C7C"/>
    <w:rsid w:val="00B96D0F"/>
    <w:rsid w:val="00B979E5"/>
    <w:rsid w:val="00BA01D6"/>
    <w:rsid w:val="00BA149D"/>
    <w:rsid w:val="00BA2182"/>
    <w:rsid w:val="00BA7984"/>
    <w:rsid w:val="00BB63AD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14B17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264A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11A76"/>
    <w:rsid w:val="00D21146"/>
    <w:rsid w:val="00D214D5"/>
    <w:rsid w:val="00D217D4"/>
    <w:rsid w:val="00D305A4"/>
    <w:rsid w:val="00D36722"/>
    <w:rsid w:val="00D45443"/>
    <w:rsid w:val="00D47EDF"/>
    <w:rsid w:val="00D501B0"/>
    <w:rsid w:val="00D5022A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D5C8A"/>
    <w:rsid w:val="00DE22F8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44115"/>
    <w:rsid w:val="00E44ECA"/>
    <w:rsid w:val="00E607F7"/>
    <w:rsid w:val="00E61F7F"/>
    <w:rsid w:val="00E622A4"/>
    <w:rsid w:val="00E652B7"/>
    <w:rsid w:val="00E65FFD"/>
    <w:rsid w:val="00E70B5A"/>
    <w:rsid w:val="00E75224"/>
    <w:rsid w:val="00E76282"/>
    <w:rsid w:val="00E7660C"/>
    <w:rsid w:val="00E7734C"/>
    <w:rsid w:val="00E774FE"/>
    <w:rsid w:val="00E8282A"/>
    <w:rsid w:val="00E83259"/>
    <w:rsid w:val="00E86D63"/>
    <w:rsid w:val="00E9144A"/>
    <w:rsid w:val="00E93DDE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6EB7"/>
    <w:rsid w:val="00EE789F"/>
    <w:rsid w:val="00EF158D"/>
    <w:rsid w:val="00EF2FBF"/>
    <w:rsid w:val="00EF4739"/>
    <w:rsid w:val="00EF4ED8"/>
    <w:rsid w:val="00EF6F6C"/>
    <w:rsid w:val="00EF711F"/>
    <w:rsid w:val="00F01477"/>
    <w:rsid w:val="00F03B8A"/>
    <w:rsid w:val="00F12963"/>
    <w:rsid w:val="00F176E4"/>
    <w:rsid w:val="00F2774B"/>
    <w:rsid w:val="00F50852"/>
    <w:rsid w:val="00F5120C"/>
    <w:rsid w:val="00F5306B"/>
    <w:rsid w:val="00F53F2E"/>
    <w:rsid w:val="00F55438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C34D1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006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2903</Words>
  <Characters>16548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19413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2022-08-08T08:12:00Z</dcterms:created>
  <dcterms:modified xsi:type="dcterms:W3CDTF">2022-09-27T13:39:00Z</dcterms:modified>
</cp:coreProperties>
</file>