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FD6E3" w14:textId="77777777" w:rsidR="00A26DA5" w:rsidRDefault="00A26DA5" w:rsidP="00F1784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63B209" w14:textId="77777777" w:rsidR="00A26DA5" w:rsidRPr="00A26DA5" w:rsidRDefault="00A26DA5" w:rsidP="00A26DA5">
      <w:pPr>
        <w:rPr>
          <w:rFonts w:ascii="Times New Roman" w:eastAsia="Calibri" w:hAnsi="Times New Roman" w:cs="Times New Roman"/>
          <w:color w:val="000000"/>
          <w:sz w:val="25"/>
          <w:szCs w:val="25"/>
          <w:lang w:eastAsia="sk-SK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Asociácia zamestnávateľských zväzov a združení schvaľuje </w:t>
      </w:r>
      <w:r w:rsidRPr="00A26DA5">
        <w:rPr>
          <w:rFonts w:ascii="Times New Roman" w:eastAsia="Calibri" w:hAnsi="Times New Roman" w:cs="Times New Roman"/>
          <w:color w:val="000000"/>
          <w:sz w:val="25"/>
          <w:szCs w:val="25"/>
          <w:lang w:eastAsia="sk-SK"/>
        </w:rPr>
        <w:t xml:space="preserve"> „Strategický plán spoločnej poľnohospodárskej politiky 2023-2027“</w:t>
      </w:r>
      <w:r>
        <w:rPr>
          <w:rFonts w:ascii="Times New Roman" w:eastAsia="Calibri" w:hAnsi="Times New Roman" w:cs="Times New Roman"/>
          <w:color w:val="000000"/>
          <w:sz w:val="25"/>
          <w:szCs w:val="25"/>
          <w:lang w:eastAsia="sk-SK"/>
        </w:rPr>
        <w:t xml:space="preserve"> predložený na rokovania </w:t>
      </w:r>
      <w:r w:rsidRPr="00A26DA5">
        <w:rPr>
          <w:rFonts w:ascii="Times New Roman" w:eastAsia="Calibri" w:hAnsi="Times New Roman" w:cs="Times New Roman"/>
          <w:color w:val="000000"/>
          <w:sz w:val="25"/>
          <w:szCs w:val="25"/>
          <w:lang w:eastAsia="sk-SK"/>
        </w:rPr>
        <w:t>HSR SR</w:t>
      </w:r>
      <w:r>
        <w:rPr>
          <w:rFonts w:ascii="Times New Roman" w:eastAsia="Calibri" w:hAnsi="Times New Roman" w:cs="Times New Roman"/>
          <w:color w:val="000000"/>
          <w:sz w:val="25"/>
          <w:szCs w:val="25"/>
          <w:lang w:eastAsia="sk-SK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0000"/>
          <w:sz w:val="25"/>
          <w:szCs w:val="25"/>
          <w:lang w:eastAsia="sk-SK"/>
        </w:rPr>
        <w:t xml:space="preserve">v pondelok 7.2.2022 </w:t>
      </w:r>
      <w:r>
        <w:rPr>
          <w:rFonts w:ascii="Times New Roman" w:eastAsia="Calibri" w:hAnsi="Times New Roman" w:cs="Times New Roman"/>
          <w:color w:val="000000"/>
          <w:sz w:val="25"/>
          <w:szCs w:val="25"/>
          <w:lang w:eastAsia="sk-SK"/>
        </w:rPr>
        <w:t xml:space="preserve"> s nasledovnými p</w:t>
      </w:r>
      <w:r w:rsidRPr="00A26DA5">
        <w:rPr>
          <w:rFonts w:ascii="Times New Roman" w:eastAsia="Calibri" w:hAnsi="Times New Roman" w:cs="Times New Roman"/>
          <w:color w:val="000000"/>
          <w:sz w:val="25"/>
          <w:szCs w:val="25"/>
          <w:lang w:eastAsia="sk-SK"/>
        </w:rPr>
        <w:t>ripomienk</w:t>
      </w:r>
      <w:r>
        <w:rPr>
          <w:rFonts w:ascii="Times New Roman" w:eastAsia="Calibri" w:hAnsi="Times New Roman" w:cs="Times New Roman"/>
          <w:color w:val="000000"/>
          <w:sz w:val="25"/>
          <w:szCs w:val="25"/>
          <w:lang w:eastAsia="sk-SK"/>
        </w:rPr>
        <w:t xml:space="preserve">ami </w:t>
      </w:r>
      <w:r w:rsidRPr="00A26DA5">
        <w:rPr>
          <w:rFonts w:ascii="Times New Roman" w:eastAsia="Calibri" w:hAnsi="Times New Roman" w:cs="Times New Roman"/>
          <w:color w:val="000000"/>
          <w:sz w:val="25"/>
          <w:szCs w:val="25"/>
          <w:lang w:eastAsia="sk-SK"/>
        </w:rPr>
        <w:t xml:space="preserve">k materiálu: </w:t>
      </w:r>
    </w:p>
    <w:p w14:paraId="42B1C881" w14:textId="77777777" w:rsidR="00A26DA5" w:rsidRPr="00A26DA5" w:rsidRDefault="00A26DA5" w:rsidP="00A26DA5">
      <w:pPr>
        <w:pStyle w:val="Odsekzoznamu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965D069" w14:textId="7AE1DBEB" w:rsidR="00A26DA5" w:rsidRDefault="00A26DA5" w:rsidP="00A26DA5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AZZZ</w:t>
      </w:r>
      <w:r w:rsidRPr="004260D2">
        <w:rPr>
          <w:rFonts w:ascii="Times New Roman" w:hAnsi="Times New Roman" w:cs="Times New Roman"/>
          <w:b/>
          <w:bCs/>
          <w:sz w:val="24"/>
          <w:szCs w:val="24"/>
        </w:rPr>
        <w:t xml:space="preserve"> požaduje od MPRV SR vyjednanie podpory potravinárskeho priemyslu zo zdrojov SPP na pôde Európskej komisie a súčasné navýšenie alokácie na investície v spracovateľskom priemysle v II. pilieri</w:t>
      </w:r>
      <w:r w:rsidR="001A04F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1F913EE" w14:textId="77777777" w:rsidR="00A26DA5" w:rsidRDefault="00A26DA5" w:rsidP="00A26DA5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r w:rsidRPr="004260D2">
        <w:rPr>
          <w:rFonts w:ascii="Times New Roman" w:hAnsi="Times New Roman" w:cs="Times New Roman"/>
          <w:sz w:val="24"/>
          <w:szCs w:val="24"/>
        </w:rPr>
        <w:t xml:space="preserve">Odôvodnenie: Bez masívnych investícií do spracovateľského priemyslu (nielen do spracovania v poľnohospodárskom podniku) nie je možné zvýšiť podiel slovenských potravín na pultoch maloobchodu ani zlepšiť negatívnu zahraničnoobchodnú bilanciu </w:t>
      </w:r>
      <w:proofErr w:type="spellStart"/>
      <w:r w:rsidRPr="004260D2">
        <w:rPr>
          <w:rFonts w:ascii="Times New Roman" w:hAnsi="Times New Roman" w:cs="Times New Roman"/>
          <w:sz w:val="24"/>
          <w:szCs w:val="24"/>
        </w:rPr>
        <w:t>agrosektora</w:t>
      </w:r>
      <w:proofErr w:type="spellEnd"/>
      <w:r w:rsidRPr="004260D2">
        <w:rPr>
          <w:rFonts w:ascii="Times New Roman" w:hAnsi="Times New Roman" w:cs="Times New Roman"/>
          <w:sz w:val="24"/>
          <w:szCs w:val="24"/>
        </w:rPr>
        <w:t xml:space="preserve">. Potravinársky priemysel je najslabším a najmenej podporovaným článkom potravinovej vertikály (čo sa týka európskych aj národných zdrojov). Bez poskytnutia finančnej pomoci z európskych a národných zdrojov je konkurencieschopnosť slovenského potravinárstva v porovnaní s inými krajinami EÚ veľmi nízka: Slovensko je v hrubej produkcii potravín, nápojov a tabakových výrobkov na chvoste krajín Európskej únie. Taktiež výzvy by mali byť orientované prioritne na stabilizáciu už existujúcich potravinárskych a spracovateľských podnikov, aby dokázali zvýšiť svoju strácajúcu sa konkurencieschopnosť na trhu EÚ, z dôvodu investičnej </w:t>
      </w:r>
      <w:proofErr w:type="spellStart"/>
      <w:r w:rsidRPr="004260D2">
        <w:rPr>
          <w:rFonts w:ascii="Times New Roman" w:hAnsi="Times New Roman" w:cs="Times New Roman"/>
          <w:sz w:val="24"/>
          <w:szCs w:val="24"/>
        </w:rPr>
        <w:t>poddimenzovanosti</w:t>
      </w:r>
      <w:proofErr w:type="spellEnd"/>
      <w:r w:rsidRPr="004260D2">
        <w:rPr>
          <w:rFonts w:ascii="Times New Roman" w:hAnsi="Times New Roman" w:cs="Times New Roman"/>
          <w:sz w:val="24"/>
          <w:szCs w:val="24"/>
        </w:rPr>
        <w:t>. Podpora spracovateľského priemyslu je zásadnou aj v širšom kontexte EÚ, čo reflektuje aj bod 5 Komuniké z rozšíreného zasadania V4 (9 krajín), ktoré sa konalo dňa 20.4.2021: „Viac environmentálnych požiadaviek kladených na poľnohospodárov a výrobcov potravín bude znamenať vyššie výrobné náklady, ktoré v súčasnosti nie sú zabezpečené primeranou podporou. Preto musíme zmobilizovať ďalšie zdroje nielen z Fondu obnovy, ale zo všetkých dostupných zdrojov na európskej úrovni. V opačnom prípade náklady zaplatí zákazník so všetkými sociálno-ekonomickými dôsledkami pre spotrebiteľa, najmä pre spotrebiteľa v krajinách s nižšou hodnotou HDP na obyvateľa“.</w:t>
      </w:r>
    </w:p>
    <w:p w14:paraId="1B7E4564" w14:textId="77777777" w:rsidR="00A26DA5" w:rsidRDefault="00A26DA5" w:rsidP="00A26D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9458A7" w14:textId="356D3A05" w:rsidR="00A26DA5" w:rsidRPr="001A04F9" w:rsidRDefault="00A26DA5" w:rsidP="001A04F9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AZZZ</w:t>
      </w:r>
      <w:r w:rsidRPr="004260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žiada</w:t>
      </w:r>
      <w:r w:rsidRPr="004260D2">
        <w:rPr>
          <w:rFonts w:ascii="Times New Roman" w:hAnsi="Times New Roman" w:cs="Times New Roman"/>
          <w:b/>
          <w:bCs/>
          <w:sz w:val="24"/>
          <w:szCs w:val="24"/>
        </w:rPr>
        <w:t xml:space="preserve"> znížiť alokáciu na pozemkové úpravy na 40 mil. eur (vypracovanie projektov pozemkových úprav). Ostatné položky (investície do spoločných opatrení a zariadení – prvky zelenej a modrej infraštruktúry – 40 mil. eur, investície do spoločných opatrení a zariadení – prístup k pôde a iná infraštruktúra – 20 mil. eur) navrhuje </w:t>
      </w:r>
      <w:r>
        <w:rPr>
          <w:rFonts w:ascii="Times New Roman" w:hAnsi="Times New Roman" w:cs="Times New Roman"/>
          <w:b/>
          <w:bCs/>
          <w:sz w:val="24"/>
          <w:szCs w:val="24"/>
        </w:rPr>
        <w:t>AZZZ</w:t>
      </w:r>
      <w:r w:rsidRPr="004260D2">
        <w:rPr>
          <w:rFonts w:ascii="Times New Roman" w:hAnsi="Times New Roman" w:cs="Times New Roman"/>
          <w:b/>
          <w:bCs/>
          <w:sz w:val="24"/>
          <w:szCs w:val="24"/>
        </w:rPr>
        <w:t xml:space="preserve"> riešiť zo zdrojov MŽP SR (napr. v rámci Plánu obnovy). </w:t>
      </w:r>
      <w:r>
        <w:rPr>
          <w:rFonts w:ascii="Times New Roman" w:hAnsi="Times New Roman" w:cs="Times New Roman"/>
          <w:b/>
          <w:bCs/>
          <w:sz w:val="24"/>
          <w:szCs w:val="24"/>
        </w:rPr>
        <w:t>Pozemkové úpravy je možné financovať aj z nakumulovaných zdrojov Slovenského pozemkového fondu, ktorý vo Výročnej správe SPF za rok 2020 uvádza na b</w:t>
      </w:r>
      <w:r w:rsidRPr="00A26DA5">
        <w:rPr>
          <w:rFonts w:ascii="Times New Roman" w:hAnsi="Times New Roman" w:cs="Times New Roman"/>
          <w:b/>
          <w:bCs/>
          <w:sz w:val="24"/>
          <w:szCs w:val="24"/>
        </w:rPr>
        <w:t>ankov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ých </w:t>
      </w:r>
      <w:r w:rsidRPr="00A26DA5">
        <w:rPr>
          <w:rFonts w:ascii="Times New Roman" w:hAnsi="Times New Roman" w:cs="Times New Roman"/>
          <w:b/>
          <w:bCs/>
          <w:sz w:val="24"/>
          <w:szCs w:val="24"/>
        </w:rPr>
        <w:t xml:space="preserve"> účt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ov sumu </w:t>
      </w:r>
      <w:r w:rsidRPr="00A26DA5">
        <w:rPr>
          <w:rFonts w:ascii="Times New Roman" w:hAnsi="Times New Roman" w:cs="Times New Roman"/>
          <w:b/>
          <w:bCs/>
          <w:sz w:val="24"/>
          <w:szCs w:val="24"/>
        </w:rPr>
        <w:t xml:space="preserve"> 289 262 669 EUR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1A04F9">
        <w:rPr>
          <w:rFonts w:ascii="Times New Roman" w:hAnsi="Times New Roman" w:cs="Times New Roman"/>
          <w:b/>
          <w:bCs/>
          <w:sz w:val="24"/>
          <w:szCs w:val="24"/>
        </w:rPr>
        <w:t>Tieto zdroje (60 mil. eur) navrhuje AZZZ presunúť na podporu chovu dojníc, ANC oblastí, spracovateľský priemysel.</w:t>
      </w:r>
    </w:p>
    <w:p w14:paraId="2B19F581" w14:textId="552689DF" w:rsidR="00A26DA5" w:rsidRDefault="00A26DA5" w:rsidP="00A26DA5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r w:rsidRPr="004260D2">
        <w:rPr>
          <w:rFonts w:ascii="Times New Roman" w:hAnsi="Times New Roman" w:cs="Times New Roman"/>
          <w:sz w:val="24"/>
          <w:szCs w:val="24"/>
        </w:rPr>
        <w:t xml:space="preserve">Odôvodnenie: Investície do spoločných opatrení a zariadení (prvky zelenej a modrej infraštruktúry a prístup k pôde a iná infraštruktúra) navrhujeme financovať z iných zdrojov, napr. </w:t>
      </w:r>
      <w:r w:rsidR="006C4F34">
        <w:rPr>
          <w:rFonts w:ascii="Times New Roman" w:hAnsi="Times New Roman" w:cs="Times New Roman"/>
          <w:sz w:val="24"/>
          <w:szCs w:val="24"/>
        </w:rPr>
        <w:t xml:space="preserve">štátneho rozpočtu, prípadne rozpočtu </w:t>
      </w:r>
      <w:r w:rsidRPr="004260D2">
        <w:rPr>
          <w:rFonts w:ascii="Times New Roman" w:hAnsi="Times New Roman" w:cs="Times New Roman"/>
          <w:sz w:val="24"/>
          <w:szCs w:val="24"/>
        </w:rPr>
        <w:t xml:space="preserve">MŽP resp. z Plánu obnovy v rámci komponentu 5: Adaptácia na zmenu klímy, ktorý sa špecializuje na zelenú </w:t>
      </w:r>
      <w:r w:rsidRPr="004260D2">
        <w:rPr>
          <w:rFonts w:ascii="Times New Roman" w:hAnsi="Times New Roman" w:cs="Times New Roman"/>
          <w:sz w:val="24"/>
          <w:szCs w:val="24"/>
        </w:rPr>
        <w:lastRenderedPageBreak/>
        <w:t>transformáciu ekonomiky.</w:t>
      </w:r>
      <w:r w:rsidRPr="00A26DA5">
        <w:t xml:space="preserve"> </w:t>
      </w:r>
      <w:r w:rsidRPr="00A26DA5">
        <w:rPr>
          <w:rFonts w:ascii="Times New Roman" w:hAnsi="Times New Roman" w:cs="Times New Roman"/>
          <w:sz w:val="24"/>
          <w:szCs w:val="24"/>
        </w:rPr>
        <w:t>Pozemkové úpravy je možné financovať aj z nakumulovaných zdrojov Slovenského pozemkového fondu</w:t>
      </w:r>
      <w:r w:rsidR="006C4F34">
        <w:rPr>
          <w:rFonts w:ascii="Times New Roman" w:hAnsi="Times New Roman" w:cs="Times New Roman"/>
          <w:sz w:val="24"/>
          <w:szCs w:val="24"/>
        </w:rPr>
        <w:t>.</w:t>
      </w:r>
    </w:p>
    <w:p w14:paraId="42842580" w14:textId="77777777" w:rsidR="00710920" w:rsidRPr="004260D2" w:rsidRDefault="00710920" w:rsidP="00A26DA5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14:paraId="1DEC32DA" w14:textId="77777777" w:rsidR="00A26DA5" w:rsidRDefault="00A26DA5" w:rsidP="00A26DA5">
      <w:pPr>
        <w:pStyle w:val="Odsekzoznamu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6798A2" w14:textId="0AFA23D1" w:rsidR="002C29A4" w:rsidRDefault="002C29A4" w:rsidP="00F17840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AZZZ požaduje</w:t>
      </w:r>
      <w:r w:rsidRPr="002C29A4">
        <w:rPr>
          <w:rFonts w:ascii="Times New Roman" w:hAnsi="Times New Roman" w:cs="Times New Roman"/>
          <w:b/>
          <w:bCs/>
          <w:sz w:val="24"/>
          <w:szCs w:val="24"/>
        </w:rPr>
        <w:t xml:space="preserve">, aby žiadateľ nemal povinnosť aplikovať </w:t>
      </w:r>
      <w:proofErr w:type="spellStart"/>
      <w:r w:rsidRPr="002C29A4">
        <w:rPr>
          <w:rFonts w:ascii="Times New Roman" w:hAnsi="Times New Roman" w:cs="Times New Roman"/>
          <w:b/>
          <w:bCs/>
          <w:sz w:val="24"/>
          <w:szCs w:val="24"/>
        </w:rPr>
        <w:t>Ekoschémy</w:t>
      </w:r>
      <w:proofErr w:type="spellEnd"/>
      <w:r w:rsidR="00163804">
        <w:rPr>
          <w:rFonts w:ascii="Times New Roman" w:hAnsi="Times New Roman" w:cs="Times New Roman"/>
          <w:b/>
          <w:bCs/>
          <w:sz w:val="24"/>
          <w:szCs w:val="24"/>
        </w:rPr>
        <w:t xml:space="preserve"> resp. ich časť vzťahujúcu sa k maximálnej výmere súvislo obhospodarovanej plochy (50 ha mimo CHÚ, 20 ha v CHÚ)</w:t>
      </w:r>
      <w:r w:rsidRPr="002C29A4">
        <w:rPr>
          <w:rFonts w:ascii="Times New Roman" w:hAnsi="Times New Roman" w:cs="Times New Roman"/>
          <w:b/>
          <w:bCs/>
          <w:sz w:val="24"/>
          <w:szCs w:val="24"/>
        </w:rPr>
        <w:t xml:space="preserve"> na celej výmere podniku, ale aby na splnenie požiadavky </w:t>
      </w:r>
      <w:proofErr w:type="spellStart"/>
      <w:r w:rsidRPr="002C29A4">
        <w:rPr>
          <w:rFonts w:ascii="Times New Roman" w:hAnsi="Times New Roman" w:cs="Times New Roman"/>
          <w:b/>
          <w:bCs/>
          <w:sz w:val="24"/>
          <w:szCs w:val="24"/>
        </w:rPr>
        <w:t>Ekoschém</w:t>
      </w:r>
      <w:proofErr w:type="spellEnd"/>
      <w:r w:rsidRPr="002C29A4">
        <w:rPr>
          <w:rFonts w:ascii="Times New Roman" w:hAnsi="Times New Roman" w:cs="Times New Roman"/>
          <w:b/>
          <w:bCs/>
          <w:sz w:val="24"/>
          <w:szCs w:val="24"/>
        </w:rPr>
        <w:t xml:space="preserve"> postačovalo zapojenie 80 až 90 % výmery podniku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 </w:t>
      </w:r>
      <w:r w:rsidRPr="002C29A4">
        <w:rPr>
          <w:rFonts w:ascii="Times New Roman" w:hAnsi="Times New Roman" w:cs="Times New Roman"/>
          <w:b/>
          <w:bCs/>
          <w:sz w:val="24"/>
          <w:szCs w:val="24"/>
        </w:rPr>
        <w:t>zároveň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2C29A4">
        <w:rPr>
          <w:rFonts w:ascii="Times New Roman" w:hAnsi="Times New Roman" w:cs="Times New Roman"/>
          <w:b/>
          <w:bCs/>
          <w:sz w:val="24"/>
          <w:szCs w:val="24"/>
        </w:rPr>
        <w:t xml:space="preserve"> aby bolo zavádzanie </w:t>
      </w:r>
      <w:proofErr w:type="spellStart"/>
      <w:r w:rsidRPr="002C29A4">
        <w:rPr>
          <w:rFonts w:ascii="Times New Roman" w:hAnsi="Times New Roman" w:cs="Times New Roman"/>
          <w:b/>
          <w:bCs/>
          <w:sz w:val="24"/>
          <w:szCs w:val="24"/>
        </w:rPr>
        <w:t>ekoschém</w:t>
      </w:r>
      <w:proofErr w:type="spellEnd"/>
      <w:r w:rsidRPr="002C29A4">
        <w:rPr>
          <w:rFonts w:ascii="Times New Roman" w:hAnsi="Times New Roman" w:cs="Times New Roman"/>
          <w:b/>
          <w:bCs/>
          <w:sz w:val="24"/>
          <w:szCs w:val="24"/>
        </w:rPr>
        <w:t xml:space="preserve"> postupné.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C29A4">
        <w:rPr>
          <w:rFonts w:ascii="Times New Roman" w:hAnsi="Times New Roman" w:cs="Times New Roman"/>
          <w:b/>
          <w:bCs/>
          <w:sz w:val="24"/>
          <w:szCs w:val="24"/>
        </w:rPr>
        <w:t>Požadujeme variabilitu vo veľkosti rozdelenej výmery 30% ročne.</w:t>
      </w:r>
    </w:p>
    <w:p w14:paraId="7919269B" w14:textId="79075707" w:rsidR="00163804" w:rsidRPr="00710920" w:rsidRDefault="00163804" w:rsidP="00710920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r w:rsidRPr="00710920">
        <w:rPr>
          <w:rFonts w:ascii="Times New Roman" w:hAnsi="Times New Roman" w:cs="Times New Roman"/>
          <w:sz w:val="24"/>
          <w:szCs w:val="24"/>
        </w:rPr>
        <w:t xml:space="preserve">Odôvodnenie: </w:t>
      </w:r>
      <w:r>
        <w:rPr>
          <w:rFonts w:ascii="Times New Roman" w:hAnsi="Times New Roman" w:cs="Times New Roman"/>
          <w:sz w:val="24"/>
          <w:szCs w:val="24"/>
        </w:rPr>
        <w:t xml:space="preserve">požiadavka AZZZ vyplýva z praktických skúseností vykonávania poľnohospodárskej prvovýroby zo strany zainteresovaných subjektov v teréne, kde nie je v niektorých prípadoch možné zabezpečiť zo strany poľnohospodárskych subjektov splnenie podmienky </w:t>
      </w:r>
      <w:proofErr w:type="spellStart"/>
      <w:r w:rsidR="004755F7">
        <w:rPr>
          <w:rFonts w:ascii="Times New Roman" w:hAnsi="Times New Roman" w:cs="Times New Roman"/>
          <w:sz w:val="24"/>
          <w:szCs w:val="24"/>
        </w:rPr>
        <w:t>ekoschémy</w:t>
      </w:r>
      <w:proofErr w:type="spellEnd"/>
      <w:r w:rsidR="004755F7">
        <w:rPr>
          <w:rFonts w:ascii="Times New Roman" w:hAnsi="Times New Roman" w:cs="Times New Roman"/>
          <w:sz w:val="24"/>
          <w:szCs w:val="24"/>
        </w:rPr>
        <w:t xml:space="preserve"> – „maximálna veľkosť parcely“ na celej výmere poľnohospodárskeho podniku a to z objektívnych dôvodov, ako napr. nedeliteľnosť plochy z dôvodu existencie krajinných prvkov, z dôvodu neforemného tvaru parcely, z dôvodu umiestnenia prístupovej cesty k parcele a pod. Zároveň platí, že táto </w:t>
      </w:r>
      <w:proofErr w:type="spellStart"/>
      <w:r w:rsidR="004755F7">
        <w:rPr>
          <w:rFonts w:ascii="Times New Roman" w:hAnsi="Times New Roman" w:cs="Times New Roman"/>
          <w:sz w:val="24"/>
          <w:szCs w:val="24"/>
        </w:rPr>
        <w:t>podschéma</w:t>
      </w:r>
      <w:proofErr w:type="spellEnd"/>
      <w:r w:rsidR="00475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5F7">
        <w:rPr>
          <w:rFonts w:ascii="Times New Roman" w:hAnsi="Times New Roman" w:cs="Times New Roman"/>
          <w:sz w:val="24"/>
          <w:szCs w:val="24"/>
        </w:rPr>
        <w:t>ekoschém</w:t>
      </w:r>
      <w:proofErr w:type="spellEnd"/>
      <w:r w:rsidR="004755F7">
        <w:rPr>
          <w:rFonts w:ascii="Times New Roman" w:hAnsi="Times New Roman" w:cs="Times New Roman"/>
          <w:sz w:val="24"/>
          <w:szCs w:val="24"/>
        </w:rPr>
        <w:t xml:space="preserve"> je pre poľnohospodárov úplne nová, kde sa budú musieť vysporiadať s viacerými prekážkami jej realizácie v teréne a postupne sa ju budú musieť naučiť v teréne vykonávať, nakoľko sa nejedná o opatrenie, ktoré by bolo z dlhodobého hľadiska pre štandardnú poľnohospodársku prax bežné a</w:t>
      </w:r>
      <w:r w:rsidR="006B7DDA">
        <w:rPr>
          <w:rFonts w:ascii="Times New Roman" w:hAnsi="Times New Roman" w:cs="Times New Roman"/>
          <w:sz w:val="24"/>
          <w:szCs w:val="24"/>
        </w:rPr>
        <w:t> </w:t>
      </w:r>
      <w:r w:rsidR="004755F7">
        <w:rPr>
          <w:rFonts w:ascii="Times New Roman" w:hAnsi="Times New Roman" w:cs="Times New Roman"/>
          <w:sz w:val="24"/>
          <w:szCs w:val="24"/>
        </w:rPr>
        <w:t>prirodzené</w:t>
      </w:r>
      <w:r w:rsidR="006B7DDA">
        <w:rPr>
          <w:rFonts w:ascii="Times New Roman" w:hAnsi="Times New Roman" w:cs="Times New Roman"/>
          <w:sz w:val="24"/>
          <w:szCs w:val="24"/>
        </w:rPr>
        <w:t xml:space="preserve"> a to predovšetkým z toho dôvodu, že sa vo väčšine prípadov bude jednať o neprirodzené (umelé) rozdelenie doposiaľ súvislo obhospodarovanej plochy </w:t>
      </w:r>
      <w:r w:rsidR="004755F7">
        <w:rPr>
          <w:rFonts w:ascii="Times New Roman" w:hAnsi="Times New Roman" w:cs="Times New Roman"/>
          <w:sz w:val="24"/>
          <w:szCs w:val="24"/>
        </w:rPr>
        <w:t xml:space="preserve"> – z uvedeného dôvodu AZZZ navrhuje postupné zavádzanie </w:t>
      </w:r>
      <w:proofErr w:type="spellStart"/>
      <w:r w:rsidR="006B7DDA">
        <w:rPr>
          <w:rFonts w:ascii="Times New Roman" w:hAnsi="Times New Roman" w:cs="Times New Roman"/>
          <w:sz w:val="24"/>
          <w:szCs w:val="24"/>
        </w:rPr>
        <w:t>ekoschémy</w:t>
      </w:r>
      <w:proofErr w:type="spellEnd"/>
      <w:r w:rsidR="006B7DDA">
        <w:rPr>
          <w:rFonts w:ascii="Times New Roman" w:hAnsi="Times New Roman" w:cs="Times New Roman"/>
          <w:sz w:val="24"/>
          <w:szCs w:val="24"/>
        </w:rPr>
        <w:t xml:space="preserve"> „maximálna veľkosť parcely“ tým spôsobom, že každým rokom bude mať poľnohospodársky subjekt povinnosť rozdeliť ním užívanú výmeru na výmere 30% svojho podniku.</w:t>
      </w:r>
    </w:p>
    <w:p w14:paraId="6657449C" w14:textId="77777777" w:rsidR="002C29A4" w:rsidRDefault="002C29A4" w:rsidP="00F1784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EFF2A2" w14:textId="77777777" w:rsidR="00F17840" w:rsidRPr="00F17840" w:rsidRDefault="00F17840" w:rsidP="00F17840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AZZZ </w:t>
      </w:r>
      <w:r w:rsidR="002C29A4" w:rsidRPr="00F17840">
        <w:rPr>
          <w:rFonts w:ascii="Times New Roman" w:hAnsi="Times New Roman" w:cs="Times New Roman"/>
          <w:b/>
          <w:bCs/>
          <w:sz w:val="24"/>
          <w:szCs w:val="24"/>
        </w:rPr>
        <w:t xml:space="preserve">požaduje stanoviť </w:t>
      </w:r>
      <w:proofErr w:type="spellStart"/>
      <w:r w:rsidR="002C29A4" w:rsidRPr="00F17840">
        <w:rPr>
          <w:rFonts w:ascii="Times New Roman" w:hAnsi="Times New Roman" w:cs="Times New Roman"/>
          <w:b/>
          <w:bCs/>
          <w:sz w:val="24"/>
          <w:szCs w:val="24"/>
        </w:rPr>
        <w:t>degresivitu</w:t>
      </w:r>
      <w:proofErr w:type="spellEnd"/>
      <w:r w:rsidR="002C29A4" w:rsidRPr="00F17840">
        <w:rPr>
          <w:rFonts w:ascii="Times New Roman" w:hAnsi="Times New Roman" w:cs="Times New Roman"/>
          <w:b/>
          <w:bCs/>
          <w:sz w:val="24"/>
          <w:szCs w:val="24"/>
        </w:rPr>
        <w:t xml:space="preserve"> platieb na oblasti s prírodnými a inými špecifickými obmedzeniami maximálne na úrovni súčasného programovacieho obdobia.</w:t>
      </w:r>
    </w:p>
    <w:p w14:paraId="5C3C0226" w14:textId="5C5E8040" w:rsidR="00F17840" w:rsidRDefault="00F17840" w:rsidP="00F17840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r w:rsidRPr="00F17840">
        <w:rPr>
          <w:rFonts w:ascii="Times New Roman" w:hAnsi="Times New Roman" w:cs="Times New Roman"/>
          <w:sz w:val="24"/>
          <w:szCs w:val="24"/>
        </w:rPr>
        <w:t xml:space="preserve">Odôvodnenie: AZZZ nesúhlasí s dvojitou </w:t>
      </w:r>
      <w:proofErr w:type="spellStart"/>
      <w:r w:rsidRPr="00F17840">
        <w:rPr>
          <w:rFonts w:ascii="Times New Roman" w:hAnsi="Times New Roman" w:cs="Times New Roman"/>
          <w:sz w:val="24"/>
          <w:szCs w:val="24"/>
        </w:rPr>
        <w:t>degresivitou</w:t>
      </w:r>
      <w:proofErr w:type="spellEnd"/>
      <w:r w:rsidRPr="00F17840">
        <w:rPr>
          <w:rFonts w:ascii="Times New Roman" w:hAnsi="Times New Roman" w:cs="Times New Roman"/>
          <w:sz w:val="24"/>
          <w:szCs w:val="24"/>
        </w:rPr>
        <w:t xml:space="preserve"> ANC platieb. Je dôležité rozlišovať sadzby na podniky s rastlinnou a živočíšnou výrobou a zaťaženie počítať na celú výmeru podniku.</w:t>
      </w:r>
      <w:r w:rsidR="00BC0C18">
        <w:rPr>
          <w:rFonts w:ascii="Times New Roman" w:hAnsi="Times New Roman" w:cs="Times New Roman"/>
          <w:sz w:val="24"/>
          <w:szCs w:val="24"/>
        </w:rPr>
        <w:t xml:space="preserve"> </w:t>
      </w:r>
      <w:r w:rsidRPr="00F17840">
        <w:rPr>
          <w:rFonts w:ascii="Times New Roman" w:hAnsi="Times New Roman" w:cs="Times New Roman"/>
          <w:sz w:val="24"/>
          <w:szCs w:val="24"/>
        </w:rPr>
        <w:t xml:space="preserve">Dvojitá </w:t>
      </w:r>
      <w:proofErr w:type="spellStart"/>
      <w:r w:rsidRPr="00F17840">
        <w:rPr>
          <w:rFonts w:ascii="Times New Roman" w:hAnsi="Times New Roman" w:cs="Times New Roman"/>
          <w:sz w:val="24"/>
          <w:szCs w:val="24"/>
        </w:rPr>
        <w:t>degresivita</w:t>
      </w:r>
      <w:proofErr w:type="spellEnd"/>
      <w:r w:rsidRPr="00F17840">
        <w:rPr>
          <w:rFonts w:ascii="Times New Roman" w:hAnsi="Times New Roman" w:cs="Times New Roman"/>
          <w:sz w:val="24"/>
          <w:szCs w:val="24"/>
        </w:rPr>
        <w:t xml:space="preserve"> však podnikom hospodáriacim v náročnejších podmienkach neprimerane znižuje finančné prostriedky – vrátane podnikov s významnou živočíšnou výrobou.</w:t>
      </w:r>
      <w:r w:rsidR="00BC0C18">
        <w:rPr>
          <w:rFonts w:ascii="Times New Roman" w:hAnsi="Times New Roman" w:cs="Times New Roman"/>
          <w:sz w:val="24"/>
          <w:szCs w:val="24"/>
        </w:rPr>
        <w:t xml:space="preserve"> Toto opatrenie nemá žiadne logické, legislatívne, environmentálne a ani ekonomické opodstatnenie.</w:t>
      </w:r>
    </w:p>
    <w:p w14:paraId="052B48B8" w14:textId="77777777" w:rsidR="004260D2" w:rsidRDefault="004260D2" w:rsidP="00F1784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91774F" w14:textId="73160DFF" w:rsidR="00F17840" w:rsidRDefault="009B2164" w:rsidP="00F17840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AZZZ </w:t>
      </w:r>
      <w:r w:rsidR="00F17840" w:rsidRPr="00F17840">
        <w:rPr>
          <w:rFonts w:ascii="Times New Roman" w:hAnsi="Times New Roman" w:cs="Times New Roman"/>
          <w:b/>
          <w:bCs/>
          <w:sz w:val="24"/>
          <w:szCs w:val="24"/>
        </w:rPr>
        <w:t>požaduje zvýšiť alokáciu na oblasti s</w:t>
      </w:r>
      <w:r w:rsidR="00341A3C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F17840" w:rsidRPr="00F17840">
        <w:rPr>
          <w:rFonts w:ascii="Times New Roman" w:hAnsi="Times New Roman" w:cs="Times New Roman"/>
          <w:b/>
          <w:bCs/>
          <w:sz w:val="24"/>
          <w:szCs w:val="24"/>
        </w:rPr>
        <w:t>prírodnými a</w:t>
      </w:r>
      <w:r w:rsidR="00341A3C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F17840" w:rsidRPr="00F17840">
        <w:rPr>
          <w:rFonts w:ascii="Times New Roman" w:hAnsi="Times New Roman" w:cs="Times New Roman"/>
          <w:b/>
          <w:bCs/>
          <w:sz w:val="24"/>
          <w:szCs w:val="24"/>
        </w:rPr>
        <w:t>inými špecifickými obmedzeniami na úroveň 85 mil. EUR ročne</w:t>
      </w:r>
      <w:r w:rsidR="00341A3C">
        <w:rPr>
          <w:rFonts w:ascii="Times New Roman" w:hAnsi="Times New Roman" w:cs="Times New Roman"/>
          <w:b/>
          <w:bCs/>
          <w:sz w:val="24"/>
          <w:szCs w:val="24"/>
        </w:rPr>
        <w:t xml:space="preserve"> a zároveň odstupňovať sadzby ANC platieb vo vzťahu k hustote zaťaženia hospodárskymi zvieratami.</w:t>
      </w:r>
    </w:p>
    <w:p w14:paraId="2F9B01F1" w14:textId="4242C339" w:rsidR="004260D2" w:rsidRDefault="004260D2" w:rsidP="004260D2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r w:rsidRPr="004260D2">
        <w:rPr>
          <w:rFonts w:ascii="Times New Roman" w:hAnsi="Times New Roman" w:cs="Times New Roman"/>
          <w:sz w:val="24"/>
          <w:szCs w:val="24"/>
        </w:rPr>
        <w:t xml:space="preserve">Odôvodnenie: Adekvátna podpora ANC území je podporou hospodárenia v znevýhodnených oblastiach, kde je najväčšie riziko, že poľnohospodárska činnosť bude zanechaná a populácia sa bude presúvať do zmiešaných a mestských regiónov. Jedným z významných cieľov Spoločnej poľnohospodárskej politiky je predchádzanie </w:t>
      </w:r>
      <w:r w:rsidRPr="004260D2">
        <w:rPr>
          <w:rFonts w:ascii="Times New Roman" w:hAnsi="Times New Roman" w:cs="Times New Roman"/>
          <w:sz w:val="24"/>
          <w:szCs w:val="24"/>
        </w:rPr>
        <w:lastRenderedPageBreak/>
        <w:t>vysídľovaniu vidieckych oblastí, resp. oživenie vidieka. Oceňujeme rozlíšenie podpory pre podniky s RV a ŽV ako aj zaťaženie na celú výmeru podniku. Je potrebné prehodnotenie sadzieb a tým bude však nutné navýšiť alokáciu na ANC územia, aby aj oblasti s prírodnými ako aj so špecifickými obmedzeniami mohli byť adekvátne odmenené vrátane územia BK a OS (oblasti so špecifickými obmedzeniami).</w:t>
      </w:r>
      <w:r w:rsidR="0066016D">
        <w:rPr>
          <w:rFonts w:ascii="Times New Roman" w:hAnsi="Times New Roman" w:cs="Times New Roman"/>
          <w:sz w:val="24"/>
          <w:szCs w:val="24"/>
        </w:rPr>
        <w:t xml:space="preserve"> Zároveň platí, že v určitých regiónoch SR vzhľadom na štruktúru hospodárenia, úroveň </w:t>
      </w:r>
      <w:proofErr w:type="spellStart"/>
      <w:r w:rsidR="0066016D">
        <w:rPr>
          <w:rFonts w:ascii="Times New Roman" w:hAnsi="Times New Roman" w:cs="Times New Roman"/>
          <w:sz w:val="24"/>
          <w:szCs w:val="24"/>
        </w:rPr>
        <w:t>zornenia</w:t>
      </w:r>
      <w:proofErr w:type="spellEnd"/>
      <w:r w:rsidR="0066016D">
        <w:rPr>
          <w:rFonts w:ascii="Times New Roman" w:hAnsi="Times New Roman" w:cs="Times New Roman"/>
          <w:sz w:val="24"/>
          <w:szCs w:val="24"/>
        </w:rPr>
        <w:t xml:space="preserve"> a typológiu pôd je potrebné výraznejšie podporiť podniky so živočíšnou výrobou, aj keď s nižšou hustotou zaťaženia ako v horských a podhorských oblastiach, viac ako podniky bez živočíšnej výroby.</w:t>
      </w:r>
    </w:p>
    <w:p w14:paraId="68A65822" w14:textId="77777777" w:rsidR="00A26DA5" w:rsidRDefault="00A26DA5" w:rsidP="004260D2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14:paraId="50900B88" w14:textId="77777777" w:rsidR="00A26DA5" w:rsidRDefault="00A26DA5" w:rsidP="00A26DA5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29A4">
        <w:rPr>
          <w:rFonts w:ascii="Times New Roman" w:hAnsi="Times New Roman" w:cs="Times New Roman"/>
          <w:b/>
          <w:bCs/>
          <w:sz w:val="24"/>
          <w:szCs w:val="24"/>
        </w:rPr>
        <w:t>AZZZ žiada zaradenie regionálnych štruktúr SPPK do činnosti Regionálnych kompetenčných centier v rámci Strategického plánu SPP na roky 2023-2027 na vykonávanie terénneho poradenstva v rámci systému AKIS.</w:t>
      </w:r>
    </w:p>
    <w:p w14:paraId="411751EC" w14:textId="77777777" w:rsidR="00A26DA5" w:rsidRPr="00F17840" w:rsidRDefault="00A26DA5" w:rsidP="00A26DA5">
      <w:pPr>
        <w:pStyle w:val="Odsekzoznamu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7840">
        <w:rPr>
          <w:rFonts w:ascii="Times New Roman" w:hAnsi="Times New Roman" w:cs="Times New Roman"/>
          <w:sz w:val="24"/>
          <w:szCs w:val="24"/>
        </w:rPr>
        <w:t xml:space="preserve">Odôvodnenie: SPPK má najlepšie štruktúry na vykonávanie poradenských služieb v rámci SR, čo MPRV SR môže využiť pri tvorbe poradenského systému/terénneho poradenstva a pri vykonávaní poradenských služieb. Regionálne poľnohospodárske a potravinárske komory SPPK https://www.sppk.sk/clanok/27 majú celoplošný záber v rámci Slovenska. Časť z nich (TT, BA, TN, LM, HN, KE, NR, KN, NZ, ZV, DK, SNV, LV, RS a LC) </w:t>
      </w:r>
      <w:proofErr w:type="spellStart"/>
      <w:r w:rsidRPr="00F17840">
        <w:rPr>
          <w:rFonts w:ascii="Times New Roman" w:hAnsi="Times New Roman" w:cs="Times New Roman"/>
          <w:sz w:val="24"/>
          <w:szCs w:val="24"/>
        </w:rPr>
        <w:t>o.i</w:t>
      </w:r>
      <w:proofErr w:type="spellEnd"/>
      <w:r w:rsidRPr="00F17840">
        <w:rPr>
          <w:rFonts w:ascii="Times New Roman" w:hAnsi="Times New Roman" w:cs="Times New Roman"/>
          <w:sz w:val="24"/>
          <w:szCs w:val="24"/>
        </w:rPr>
        <w:t xml:space="preserve">. plní podstatnú časť poradenstva definovaného v systéme AKIS vrátane vzdelávania. V prospech SPPK, ako garancie kvalitného terénneho poradenstva a vzdelávania a pevnej súčasti AKIS hovorí aj vecná pôsobnosť Slovenskej poľnohospodárskej a potravinárskej komory, ktorá je určená podľa skupiny študijných odborov a skupiny učebných odborov, v ktorých sú jednotlivé študijné odbory a jednotlivé učebné odbory zaradené. V zmysle § 5 vyhlášky 251/2018 o sústave odborov vzdelávania pre stredné školy a o vecnej pôsobnosti k odborom vzdelávania je Slovenská poľnohospodárska a potravinárska komora vecne zodpovednou organizáciou pre skupiny odborov: 29 Potravinárstvo, 42 Poľnohospodárstvo, lesné hospodárstvo a rozvoj vidieka I., 43 Veterinárne vedy, 45 Poľnohospodárstvo, lesné hospodárstvo a rozvoj vidieka II. https://www.sppk.sk/polnohospodarstvo-covp SPPK je členom Rady zamestnávateľov pre systém duálneho vzdelávania na SOŠ. Systém duálneho vzdelávania je systém odborného vzdelávania a prípravy na výkon povolania, ktorý sa vyznačuje najmä úzkym prepojením všeobecného a odborného teoretického vzdelávania s praktickou prípravou žiakov u konkrétneho zamestnávateľa. https://rzovp.sk/ ako aj vykonávame aj odborné vzdelávanie v oblasti uvádzania prípravkov na ochranu rastlín alebo iných prípravkov na trh a ich aplikácie na základe poverenia MPRV SR </w:t>
      </w:r>
      <w:hyperlink r:id="rId5" w:history="1">
        <w:r w:rsidRPr="00F17840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https://www.sppk.sk/rastlinolekarstvo</w:t>
        </w:r>
      </w:hyperlink>
      <w:r w:rsidRPr="00F17840">
        <w:rPr>
          <w:rFonts w:ascii="Times New Roman" w:hAnsi="Times New Roman" w:cs="Times New Roman"/>
          <w:sz w:val="24"/>
          <w:szCs w:val="24"/>
        </w:rPr>
        <w:t>.</w:t>
      </w:r>
    </w:p>
    <w:p w14:paraId="36AEABB1" w14:textId="77777777" w:rsidR="00A26DA5" w:rsidRPr="002C29A4" w:rsidRDefault="00A26DA5" w:rsidP="00A26DA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5FD80C9" w14:textId="2AB8DA41" w:rsidR="004260D2" w:rsidRPr="00710920" w:rsidRDefault="0066016D" w:rsidP="0066016D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0920">
        <w:rPr>
          <w:rFonts w:ascii="Times New Roman" w:hAnsi="Times New Roman" w:cs="Times New Roman"/>
          <w:b/>
          <w:bCs/>
          <w:sz w:val="24"/>
          <w:szCs w:val="24"/>
        </w:rPr>
        <w:t xml:space="preserve">AZZZ žiada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podmieniť </w:t>
      </w:r>
      <w:r w:rsidR="00B71455">
        <w:rPr>
          <w:rFonts w:ascii="Times New Roman" w:hAnsi="Times New Roman" w:cs="Times New Roman"/>
          <w:b/>
          <w:bCs/>
          <w:sz w:val="24"/>
          <w:szCs w:val="24"/>
        </w:rPr>
        <w:t>zapojenie subjektov do poberania akýchkoľvek dotácii do poľnohospodárstva a potravinárstva vrátane EÚ zdrojov I. a II. piliera, a tým podmieniť definíciu „aktívneho farmára“ pre potreby SPP, povinnou registráciou týchto osôb do celoštátneho registra poľnohospodárov a potravinárov.</w:t>
      </w:r>
    </w:p>
    <w:p w14:paraId="1099C064" w14:textId="375270E7" w:rsidR="00B71455" w:rsidRDefault="00B71455" w:rsidP="00710920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r w:rsidRPr="00710920">
        <w:rPr>
          <w:rFonts w:ascii="Times New Roman" w:hAnsi="Times New Roman" w:cs="Times New Roman"/>
          <w:sz w:val="24"/>
          <w:szCs w:val="24"/>
        </w:rPr>
        <w:t xml:space="preserve">Odôvodnenie: </w:t>
      </w:r>
      <w:r>
        <w:rPr>
          <w:rFonts w:ascii="Times New Roman" w:hAnsi="Times New Roman" w:cs="Times New Roman"/>
          <w:sz w:val="24"/>
          <w:szCs w:val="24"/>
        </w:rPr>
        <w:t>Tento návrh, ktorý je realizovaný vo viacerých členských krajinách EÚ,</w:t>
      </w:r>
      <w:r w:rsidR="0018519F">
        <w:rPr>
          <w:rFonts w:ascii="Times New Roman" w:hAnsi="Times New Roman" w:cs="Times New Roman"/>
          <w:sz w:val="24"/>
          <w:szCs w:val="24"/>
        </w:rPr>
        <w:t xml:space="preserve"> </w:t>
      </w:r>
      <w:r w:rsidR="0048004F">
        <w:rPr>
          <w:rFonts w:ascii="Times New Roman" w:hAnsi="Times New Roman" w:cs="Times New Roman"/>
          <w:sz w:val="24"/>
          <w:szCs w:val="24"/>
        </w:rPr>
        <w:t xml:space="preserve">pripúšťa aj nedávno schválená legislatíva EÚ pre programové obdobie 2023-2027. Povinnou registráciou osôb v osobitne vytvorenom registri sa sprehľadní systém poskytovania dotácií do poľnohospodárstva a potravinárstva, zvýši transparentnosť „dotačného systému“, získajú sa adekvátne a následne použiteľné výstupy hospodárenia </w:t>
      </w:r>
      <w:r w:rsidR="0048004F">
        <w:rPr>
          <w:rFonts w:ascii="Times New Roman" w:hAnsi="Times New Roman" w:cs="Times New Roman"/>
          <w:sz w:val="24"/>
          <w:szCs w:val="24"/>
        </w:rPr>
        <w:lastRenderedPageBreak/>
        <w:t xml:space="preserve">týchto osôb, zníži riziko tzv. dvojitých deklarácií v systéme priamych platieb, zníži sa snaha neoprávnených osôb </w:t>
      </w:r>
      <w:r w:rsidR="00957F6A">
        <w:rPr>
          <w:rFonts w:ascii="Times New Roman" w:hAnsi="Times New Roman" w:cs="Times New Roman"/>
          <w:sz w:val="24"/>
          <w:szCs w:val="24"/>
        </w:rPr>
        <w:t>profitovať z „dotačného systému“ určeného prioritne pre aktívnych poľnohospodárov a</w:t>
      </w:r>
      <w:r w:rsidR="005A7FBB">
        <w:rPr>
          <w:rFonts w:ascii="Times New Roman" w:hAnsi="Times New Roman" w:cs="Times New Roman"/>
          <w:sz w:val="24"/>
          <w:szCs w:val="24"/>
        </w:rPr>
        <w:t> </w:t>
      </w:r>
      <w:r w:rsidR="00957F6A">
        <w:rPr>
          <w:rFonts w:ascii="Times New Roman" w:hAnsi="Times New Roman" w:cs="Times New Roman"/>
          <w:sz w:val="24"/>
          <w:szCs w:val="24"/>
        </w:rPr>
        <w:t>potravinárov</w:t>
      </w:r>
      <w:r w:rsidR="005A7FBB">
        <w:rPr>
          <w:rFonts w:ascii="Times New Roman" w:hAnsi="Times New Roman" w:cs="Times New Roman"/>
          <w:sz w:val="24"/>
          <w:szCs w:val="24"/>
        </w:rPr>
        <w:t xml:space="preserve"> a </w:t>
      </w:r>
      <w:r w:rsidR="00957F6A">
        <w:rPr>
          <w:rFonts w:ascii="Times New Roman" w:hAnsi="Times New Roman" w:cs="Times New Roman"/>
          <w:sz w:val="24"/>
          <w:szCs w:val="24"/>
        </w:rPr>
        <w:t>zvýši sa edukačná úroveň začínajúcich poľnohospodárov</w:t>
      </w:r>
      <w:r w:rsidR="005A7FBB">
        <w:rPr>
          <w:rFonts w:ascii="Times New Roman" w:hAnsi="Times New Roman" w:cs="Times New Roman"/>
          <w:sz w:val="24"/>
          <w:szCs w:val="24"/>
        </w:rPr>
        <w:t>.</w:t>
      </w:r>
    </w:p>
    <w:p w14:paraId="6889A958" w14:textId="0F19B45F" w:rsidR="001455EE" w:rsidRDefault="001455EE" w:rsidP="001455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1F13C1" w14:textId="5CABF55C" w:rsidR="00AC01A4" w:rsidRDefault="001455EE" w:rsidP="00715AF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1A4">
        <w:rPr>
          <w:rFonts w:ascii="Times New Roman" w:hAnsi="Times New Roman" w:cs="Times New Roman"/>
          <w:b/>
          <w:bCs/>
          <w:sz w:val="24"/>
          <w:szCs w:val="24"/>
        </w:rPr>
        <w:t xml:space="preserve">AZZZ žiada </w:t>
      </w:r>
      <w:r w:rsidR="00EC4E79">
        <w:rPr>
          <w:rFonts w:ascii="Times New Roman" w:hAnsi="Times New Roman" w:cs="Times New Roman"/>
          <w:b/>
          <w:bCs/>
          <w:sz w:val="24"/>
          <w:szCs w:val="24"/>
        </w:rPr>
        <w:t>doplnenie</w:t>
      </w:r>
      <w:r w:rsidR="002B0242" w:rsidRPr="002B02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B0242" w:rsidRPr="002B0242">
        <w:rPr>
          <w:rFonts w:ascii="Times New Roman" w:hAnsi="Times New Roman" w:cs="Times New Roman"/>
          <w:b/>
          <w:bCs/>
          <w:sz w:val="24"/>
          <w:szCs w:val="24"/>
        </w:rPr>
        <w:t>agroenvironmentálno</w:t>
      </w:r>
      <w:proofErr w:type="spellEnd"/>
      <w:r w:rsidR="002B0242" w:rsidRPr="002B0242">
        <w:rPr>
          <w:rFonts w:ascii="Times New Roman" w:hAnsi="Times New Roman" w:cs="Times New Roman"/>
          <w:b/>
          <w:bCs/>
          <w:sz w:val="24"/>
          <w:szCs w:val="24"/>
        </w:rPr>
        <w:t xml:space="preserve">-klimatickej intervencie na ornej pôde v oblasti biodiverzity za účelom zlepšenia štruktúry pôdy nad rámec </w:t>
      </w:r>
      <w:proofErr w:type="spellStart"/>
      <w:r w:rsidR="002B0242" w:rsidRPr="002B0242">
        <w:rPr>
          <w:rFonts w:ascii="Times New Roman" w:hAnsi="Times New Roman" w:cs="Times New Roman"/>
          <w:b/>
          <w:bCs/>
          <w:sz w:val="24"/>
          <w:szCs w:val="24"/>
        </w:rPr>
        <w:t>ekoschém</w:t>
      </w:r>
      <w:proofErr w:type="spellEnd"/>
      <w:r w:rsidR="002B0242" w:rsidRPr="002B024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B02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8294FDD" w14:textId="146E65F5" w:rsidR="001455EE" w:rsidRPr="001455EE" w:rsidRDefault="001455EE" w:rsidP="001455E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455EE" w:rsidRPr="001455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9595D"/>
    <w:multiLevelType w:val="hybridMultilevel"/>
    <w:tmpl w:val="FE6068AE"/>
    <w:lvl w:ilvl="0" w:tplc="40044C7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A4"/>
    <w:rsid w:val="001455EE"/>
    <w:rsid w:val="00163804"/>
    <w:rsid w:val="0018519F"/>
    <w:rsid w:val="001A04F9"/>
    <w:rsid w:val="002B0242"/>
    <w:rsid w:val="002B78C4"/>
    <w:rsid w:val="002C29A4"/>
    <w:rsid w:val="00341A3C"/>
    <w:rsid w:val="00390A17"/>
    <w:rsid w:val="004260D2"/>
    <w:rsid w:val="004755F7"/>
    <w:rsid w:val="0048004F"/>
    <w:rsid w:val="005A7FBB"/>
    <w:rsid w:val="005F407E"/>
    <w:rsid w:val="0066016D"/>
    <w:rsid w:val="006B7DDA"/>
    <w:rsid w:val="006C4F34"/>
    <w:rsid w:val="00710920"/>
    <w:rsid w:val="00773DA3"/>
    <w:rsid w:val="00875F19"/>
    <w:rsid w:val="00957F6A"/>
    <w:rsid w:val="009B2164"/>
    <w:rsid w:val="00A26DA5"/>
    <w:rsid w:val="00AC01A4"/>
    <w:rsid w:val="00B02C8D"/>
    <w:rsid w:val="00B034FE"/>
    <w:rsid w:val="00B62D7A"/>
    <w:rsid w:val="00B71455"/>
    <w:rsid w:val="00BC0C18"/>
    <w:rsid w:val="00EC4E79"/>
    <w:rsid w:val="00F17840"/>
    <w:rsid w:val="00F4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40DBD"/>
  <w15:chartTrackingRefBased/>
  <w15:docId w15:val="{92E78880-3795-4DC1-AA0C-C8583611D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2C29A4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2C29A4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2C29A4"/>
    <w:pPr>
      <w:ind w:left="720"/>
      <w:contextualSpacing/>
    </w:pPr>
  </w:style>
  <w:style w:type="paragraph" w:styleId="Revzia">
    <w:name w:val="Revision"/>
    <w:hidden/>
    <w:uiPriority w:val="99"/>
    <w:semiHidden/>
    <w:rsid w:val="006C4F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2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ppk.sk/rastlinolekarstv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1457</Words>
  <Characters>8311</Characters>
  <Application>Microsoft Office Word</Application>
  <DocSecurity>0</DocSecurity>
  <Lines>69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Cyntia Lehotská</dc:creator>
  <cp:keywords/>
  <dc:description/>
  <cp:lastModifiedBy>Cyntia Lehotská</cp:lastModifiedBy>
  <cp:revision>6</cp:revision>
  <dcterms:created xsi:type="dcterms:W3CDTF">2022-02-03T10:33:00Z</dcterms:created>
  <dcterms:modified xsi:type="dcterms:W3CDTF">2022-02-03T12:42:00Z</dcterms:modified>
</cp:coreProperties>
</file>