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A4" w:rsidRPr="009812A4" w:rsidRDefault="009812A4" w:rsidP="00583B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8"/>
          <w:szCs w:val="28"/>
        </w:rPr>
      </w:pPr>
      <w:r w:rsidRPr="009812A4">
        <w:rPr>
          <w:rFonts w:asciiTheme="majorBidi" w:hAnsiTheme="majorBidi" w:cstheme="majorBidi"/>
          <w:b/>
          <w:bCs/>
          <w:kern w:val="24"/>
          <w:sz w:val="28"/>
          <w:szCs w:val="28"/>
        </w:rPr>
        <w:t>Vinohradnícka a vinárska legislatíva</w:t>
      </w:r>
      <w:r w:rsidRPr="009812A4">
        <w:rPr>
          <w:rFonts w:asciiTheme="majorBidi" w:hAnsiTheme="majorBidi" w:cstheme="majorBidi"/>
          <w:b/>
          <w:bCs/>
          <w:kern w:val="24"/>
          <w:sz w:val="28"/>
          <w:szCs w:val="28"/>
        </w:rPr>
        <w:br/>
        <w:t>Jaroslava Kaňuchová Pátková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Vinohradnícka a vinárska legislatíva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Vinohradníctvo a vinárstvo sú </w:t>
      </w:r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regulované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na úrovni EU</w:t>
      </w:r>
      <w:r>
        <w:rPr>
          <w:rFonts w:asciiTheme="majorBidi" w:hAnsiTheme="majorBidi" w:cstheme="majorBidi"/>
          <w:kern w:val="24"/>
          <w:sz w:val="24"/>
          <w:szCs w:val="24"/>
        </w:rPr>
        <w:t xml:space="preserve">,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patr</w:t>
      </w:r>
      <w:r>
        <w:rPr>
          <w:rFonts w:asciiTheme="majorBidi" w:hAnsiTheme="majorBidi" w:cstheme="majorBidi"/>
          <w:kern w:val="24"/>
          <w:sz w:val="24"/>
          <w:szCs w:val="24"/>
        </w:rPr>
        <w:t>ia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do spoločnej organizácie trhov s</w:t>
      </w:r>
      <w:r>
        <w:rPr>
          <w:rFonts w:asciiTheme="majorBidi" w:hAnsiTheme="majorBidi" w:cstheme="majorBidi"/>
          <w:kern w:val="24"/>
          <w:sz w:val="24"/>
          <w:szCs w:val="24"/>
        </w:rPr>
        <w:t> 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poľnohospodárskymi výrobkami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- Platia pri nich prísnejšie pravidlá ako pre iné poľnohospodárske komodity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 xml:space="preserve">Nariadenie Európskeho parlamentu a Rady č. 1308/2013  </w:t>
      </w:r>
      <w:r>
        <w:rPr>
          <w:rFonts w:asciiTheme="majorBidi" w:hAnsiTheme="majorBidi" w:cstheme="majorBidi"/>
          <w:b/>
          <w:bCs/>
          <w:kern w:val="24"/>
          <w:sz w:val="24"/>
          <w:szCs w:val="24"/>
        </w:rPr>
        <w:t xml:space="preserve">(ďalej len </w:t>
      </w:r>
      <w:proofErr w:type="spellStart"/>
      <w:r>
        <w:rPr>
          <w:rFonts w:asciiTheme="majorBidi" w:hAnsiTheme="majorBidi" w:cstheme="majorBidi"/>
          <w:b/>
          <w:bCs/>
          <w:kern w:val="24"/>
          <w:sz w:val="24"/>
          <w:szCs w:val="24"/>
        </w:rPr>
        <w:t>NEPaR</w:t>
      </w:r>
      <w:proofErr w:type="spellEnd"/>
      <w:r>
        <w:rPr>
          <w:rFonts w:asciiTheme="majorBidi" w:hAnsiTheme="majorBidi" w:cstheme="majorBidi"/>
          <w:b/>
          <w:bCs/>
          <w:kern w:val="24"/>
          <w:sz w:val="24"/>
          <w:szCs w:val="24"/>
        </w:rPr>
        <w:t xml:space="preserve">)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- základné nariadenie pre vinohradníctvo a vinárstvo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Nariadenie je priamo uplatniteľné vo všetkých krajinách EU</w:t>
      </w:r>
      <w:r>
        <w:rPr>
          <w:rFonts w:asciiTheme="majorBidi" w:hAnsiTheme="majorBidi" w:cstheme="majorBidi"/>
          <w:kern w:val="24"/>
          <w:sz w:val="24"/>
          <w:szCs w:val="24"/>
        </w:rPr>
        <w:t xml:space="preserve">, to znamená, že nie je potrebná jeho transpozícia do slovenského zákona.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- Členský štát môže upraviť podmienky iba tam, kde mu to nariadenie povoľuje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Okrem NEP a R č. 1308/2013 sú vydané ďalšie právne predpisy na úrovni EU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Delegované Nariadenia Komisie (DNK)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Vykonávacie Nariadenia Komisie (VNK)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SR má vlastnú legislatívu, ktorá dopĺňa EU legislatívu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Zákon o vinohradníctve a vinárstve 313/2009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Z.z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.</w:t>
      </w:r>
    </w:p>
    <w:p w:rsid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Vyhláška č. 350/2009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Z.z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., ktorou sa vykonávajú niektoré ustanovenia zákona 4. 313/2009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Z.z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.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>
        <w:rPr>
          <w:rFonts w:asciiTheme="majorBidi" w:hAnsiTheme="majorBidi" w:cstheme="majorBidi"/>
          <w:kern w:val="24"/>
          <w:sz w:val="24"/>
          <w:szCs w:val="24"/>
        </w:rPr>
        <w:t xml:space="preserve">Oblasti regulácie priamo riešenej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v</w:t>
      </w:r>
      <w:r>
        <w:rPr>
          <w:rFonts w:asciiTheme="majorBidi" w:hAnsiTheme="majorBidi" w:cstheme="majorBidi"/>
          <w:kern w:val="24"/>
          <w:sz w:val="24"/>
          <w:szCs w:val="24"/>
        </w:rPr>
        <w:t> 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NEPaR</w:t>
      </w:r>
      <w:proofErr w:type="spellEnd"/>
      <w:r>
        <w:rPr>
          <w:rFonts w:asciiTheme="majorBidi" w:hAnsiTheme="majorBidi" w:cstheme="majorBidi"/>
          <w:kern w:val="24"/>
          <w:sz w:val="24"/>
          <w:szCs w:val="24"/>
        </w:rPr>
        <w:t>: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ab/>
        <w:t>1. Definície pojmov, Vinohradnícka a vinárska evidencia, kontrolné orgány (</w:t>
      </w:r>
      <w:r>
        <w:rPr>
          <w:rFonts w:asciiTheme="majorBidi" w:hAnsiTheme="majorBidi" w:cstheme="majorBidi"/>
          <w:kern w:val="24"/>
          <w:sz w:val="24"/>
          <w:szCs w:val="24"/>
        </w:rPr>
        <w:t xml:space="preserve">tieto bližšie upravuje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DNK 2018/273, VNK 2018/274)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>2. Výsadba vinohradov (</w:t>
      </w:r>
      <w:r>
        <w:rPr>
          <w:rFonts w:asciiTheme="majorBidi" w:hAnsiTheme="majorBidi" w:cstheme="majorBidi"/>
          <w:kern w:val="24"/>
          <w:sz w:val="24"/>
          <w:szCs w:val="24"/>
        </w:rPr>
        <w:t>tieto bližšie upravuje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DNK 2020/419, VNK 2020/133)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 xml:space="preserve">3. Povolené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enologické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postupy, maximálne hodnoty vybraných parametrov (</w:t>
      </w:r>
      <w:r>
        <w:rPr>
          <w:rFonts w:asciiTheme="majorBidi" w:hAnsiTheme="majorBidi" w:cstheme="majorBidi"/>
          <w:kern w:val="24"/>
          <w:sz w:val="24"/>
          <w:szCs w:val="24"/>
        </w:rPr>
        <w:t>tieto bližšie upravuje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DNK 2019/934, VNK 2019/935)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>4. Podporné opatrenia (dotácie) (</w:t>
      </w:r>
      <w:r>
        <w:rPr>
          <w:rFonts w:asciiTheme="majorBidi" w:hAnsiTheme="majorBidi" w:cstheme="majorBidi"/>
          <w:kern w:val="24"/>
          <w:sz w:val="24"/>
          <w:szCs w:val="24"/>
        </w:rPr>
        <w:t>tieto bližšie upravuje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DNK 2016/1164, VNK 2016/1150)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>5. Označovanie a ochrana (</w:t>
      </w:r>
      <w:r>
        <w:rPr>
          <w:rFonts w:asciiTheme="majorBidi" w:hAnsiTheme="majorBidi" w:cstheme="majorBidi"/>
          <w:kern w:val="24"/>
          <w:sz w:val="24"/>
          <w:szCs w:val="24"/>
        </w:rPr>
        <w:t>tieto bližšie upravuje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DNK 33/2019, VNK 34/2019)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>DN – Delegované nariadenie Komisie, VN – Vykonávacie nariadenie Komisie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1. Definície, Vinohradnícky register, evidencia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Kategórie vinárskych výrobkov – celkom 17 výrobkov: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lastRenderedPageBreak/>
        <w:t xml:space="preserve">- víno, ešte kvasiace mladé víno, 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- likérové víno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- Šumivé víno, Akostné šumivé víno, Akostné aromatické šumivé víno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- Sýtené víno, Perlivé víno, Sýtené perlivé víno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- hroznový mušt, zahustený hm, rektifikovaný zahustený hm, 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- víno zo zhrozienkovateného hrozna, víno z prezretého hrozna, 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- vínny ocot 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-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odalkoholizované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a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nízkoalkoholické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víno (pribudne od </w:t>
      </w:r>
      <w:r>
        <w:rPr>
          <w:rFonts w:asciiTheme="majorBidi" w:hAnsiTheme="majorBidi" w:cstheme="majorBidi"/>
          <w:kern w:val="24"/>
          <w:sz w:val="24"/>
          <w:szCs w:val="24"/>
        </w:rPr>
        <w:t>r.2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023)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>
        <w:rPr>
          <w:rFonts w:asciiTheme="majorBidi" w:hAnsiTheme="majorBidi" w:cstheme="majorBidi"/>
          <w:kern w:val="24"/>
          <w:sz w:val="24"/>
          <w:szCs w:val="24"/>
        </w:rPr>
        <w:t xml:space="preserve">V  rámci slovenskej legislatívy poznáme ešte kategóriu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- víno na priemyselné spracovanie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1. Definície, Vinohradnícky register, evidencia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- Vinohradnícky register - musí viesť každá krajina EU, ktorá má plochu vinohradov väčšiu ako 500 ha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- obsahuje informácie o výrobnom potenciáli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- v SR vedie Vinohradnícky register UKSUP (Ústredný kontrolný a skúšobný ústav poľnohospodársky) 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- sú v ňom údaje: 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</w:r>
    </w:p>
    <w:p w:rsidR="009812A4" w:rsidRPr="009812A4" w:rsidRDefault="009812A4" w:rsidP="009812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o vinohradoch, každý vinohrad musí mať pridelené registračné číslo, </w:t>
      </w:r>
    </w:p>
    <w:p w:rsidR="009812A4" w:rsidRPr="009812A4" w:rsidRDefault="009812A4" w:rsidP="009812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o registrovaných vinároch</w:t>
      </w:r>
    </w:p>
    <w:p w:rsidR="009812A4" w:rsidRPr="009812A4" w:rsidRDefault="009812A4" w:rsidP="009812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o obchodníkoch s vínom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Každoročne majú vinohradníci, vinári a obchodníci povinnosť posielať hlásenia</w:t>
      </w:r>
    </w:p>
    <w:p w:rsidR="009812A4" w:rsidRPr="009812A4" w:rsidRDefault="009812A4" w:rsidP="009812A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- vinohradníci o úrode,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  <w:t xml:space="preserve">- vinári o výrobe,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</w:r>
      <w:r w:rsidRPr="009812A4">
        <w:rPr>
          <w:rFonts w:asciiTheme="majorBidi" w:hAnsiTheme="majorBidi" w:cstheme="majorBidi"/>
          <w:kern w:val="24"/>
          <w:sz w:val="24"/>
          <w:szCs w:val="24"/>
        </w:rPr>
        <w:tab/>
        <w:t>- vinári a obchodníci o zásobách k 31.7. a  k 30. 11.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je </w:t>
      </w:r>
      <w:r w:rsidRPr="009812A4">
        <w:rPr>
          <w:rFonts w:asciiTheme="majorBidi" w:hAnsiTheme="majorBidi" w:cstheme="majorBidi"/>
          <w:kern w:val="24"/>
          <w:sz w:val="24"/>
          <w:szCs w:val="24"/>
          <w:u w:val="single"/>
        </w:rPr>
        <w:t>zakázané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vysádzať vinohrady bez povolenia na výsadbu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583B0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4"/>
          <w:szCs w:val="24"/>
        </w:rPr>
      </w:pPr>
      <w:r w:rsidRPr="00583B04">
        <w:rPr>
          <w:rFonts w:asciiTheme="majorBidi" w:hAnsiTheme="majorBidi" w:cstheme="majorBidi"/>
          <w:b/>
          <w:bCs/>
          <w:kern w:val="24"/>
          <w:sz w:val="24"/>
          <w:szCs w:val="24"/>
        </w:rPr>
        <w:t>Výsadbové povolenia: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Povolenie novej výsadby:  udeľuje ich členský štát vo výške 1 % z plochy registrovaných vinohradov. SR udeľuje ročne práva na </w:t>
      </w:r>
      <w:r>
        <w:rPr>
          <w:rFonts w:asciiTheme="majorBidi" w:hAnsiTheme="majorBidi" w:cstheme="majorBidi"/>
          <w:kern w:val="24"/>
          <w:sz w:val="24"/>
          <w:szCs w:val="24"/>
        </w:rPr>
        <w:t xml:space="preserve">cca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170 ha novej výsadby.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Povolenie opätovnej výsadby – ak máte vinohrad a vyklčujete ho, vzniká Vám automaticky povolenie vysadiť takú istú plochu ako ste vyklčovali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Vinohradnícke zóny EU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ustanovujú sa vinohradnícke zóny A, B, C I, C II, C III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Regulujú obohacovanie – zvyšovanie obsahu alkoholu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Regulujú zvyšovanie/znižovanie obsahu kyselín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lastRenderedPageBreak/>
        <w:t xml:space="preserve">SR má v B zóne Malokarpatská,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Južnoslovenská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, Nitrianska, Stredoslovenská, Východoslovenská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SR má v C I zóne Vinohradnícka oblasť Tokaj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3. Povolené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enologické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postupy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4"/>
          <w:szCs w:val="24"/>
        </w:rPr>
      </w:pPr>
      <w:r>
        <w:rPr>
          <w:rFonts w:asciiTheme="majorBidi" w:hAnsiTheme="majorBidi" w:cstheme="majorBidi"/>
          <w:b/>
          <w:bCs/>
          <w:kern w:val="24"/>
          <w:sz w:val="24"/>
          <w:szCs w:val="24"/>
        </w:rPr>
        <w:t>3.1</w:t>
      </w:r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 xml:space="preserve"> Obohacovanie – zvyšovanie obsahu alkoholu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V zóne A o 3 %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. alkoholu – maximálne do 12,5 %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CI, 13 %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CII, 13,5 %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. CIII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V zóne B o 2 %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. Alkoholu, - maximálne do 12 %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. pre biele a 12,5 %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. pre červené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V zóne C o 1,5 %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. alkoholu – maximálne do 11, 5 %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. pre biele a 12,0 %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obj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. pre červené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Povolené postupy obohacovania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čerstvé hrozno, kvasiaci hroznový mušt alebo ešte kvasiace mladé víno  - sacharózou, zahusteným. hr. muštom, rektifikovaným zahusteným hr. Muštom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hroznový mušt  - sacharózou, zahusteným. hr. muštom, rektifikovaným zahusteným hr. muštom , čiastočným zahustením vrátane reverznej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osmózy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; </w:t>
      </w: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víno -  čiastočným zahustením prostredníctvom chladenia.</w:t>
      </w:r>
    </w:p>
    <w:p w:rsid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4"/>
          <w:szCs w:val="24"/>
        </w:rPr>
      </w:pPr>
      <w:r>
        <w:rPr>
          <w:rFonts w:asciiTheme="majorBidi" w:hAnsiTheme="majorBidi" w:cstheme="majorBidi"/>
          <w:b/>
          <w:bCs/>
          <w:kern w:val="24"/>
          <w:sz w:val="24"/>
          <w:szCs w:val="24"/>
        </w:rPr>
        <w:t xml:space="preserve">3.2 </w:t>
      </w:r>
      <w:proofErr w:type="spellStart"/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Okyseľovanie</w:t>
      </w:r>
      <w:proofErr w:type="spellEnd"/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/</w:t>
      </w:r>
      <w:proofErr w:type="spellStart"/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Odkyseľovanie</w:t>
      </w:r>
      <w:proofErr w:type="spellEnd"/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– zvyšovanie/znižovanie obsahu kyselín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Je povolené: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a) znižovanie obsahu kyselín vo vinohradníckych zónach A, B a C I;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b) zvyšovanie a znižovanie obsahu kyselín vo vinohradníckych zónach C I, C II a C III 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c) zvyšovaniu obsahu kyselín vo vinohradníckej zóne C III b).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Do 1.januára  pre zónu C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Do 16. marca pre zóny A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a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B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Znižovať najviac o 2,5 g/l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kys.vínnej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 vo víne, o 1,5 g/l muštov, </w:t>
      </w:r>
    </w:p>
    <w:p w:rsidR="009812A4" w:rsidRPr="009812A4" w:rsidRDefault="009812A4" w:rsidP="00981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Zvyšovať najviac o 1 g/l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kys.vínnej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 vo víne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Je zakázané obohacovať a zvyšovať obsah kyselín toho istého produktu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Je zakázané zvyšovať a znižovať obsah kyselín toho istého produktu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583B04" w:rsidRDefault="00583B0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4"/>
          <w:szCs w:val="24"/>
        </w:rPr>
      </w:pPr>
      <w:r w:rsidRPr="00583B04">
        <w:rPr>
          <w:rFonts w:asciiTheme="majorBidi" w:hAnsiTheme="majorBidi" w:cstheme="majorBidi"/>
          <w:b/>
          <w:bCs/>
          <w:kern w:val="24"/>
          <w:sz w:val="24"/>
          <w:szCs w:val="24"/>
        </w:rPr>
        <w:t xml:space="preserve">3.3. </w:t>
      </w:r>
      <w:r w:rsidR="009812A4" w:rsidRPr="00583B04">
        <w:rPr>
          <w:rFonts w:asciiTheme="majorBidi" w:hAnsiTheme="majorBidi" w:cstheme="majorBidi"/>
          <w:b/>
          <w:bCs/>
          <w:kern w:val="24"/>
          <w:sz w:val="24"/>
          <w:szCs w:val="24"/>
        </w:rPr>
        <w:t>JE ZAKÁZANÉ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– pridávať vodu,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- použiť hroznovú šťavu (používa sa výhradne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mušť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) na výrobu vína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- nadmerné lisovanie,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- výroba vína z vínnych kalov a hroznových výliskov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-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kupáž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vína z EU s vínom z 3.krajín,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kupáž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vín z 3. krajín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 xml:space="preserve">4. Podporné opatrenia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ab/>
        <w:t>a) propagácia  - čerpá sa v SR( od roku 2023 – informačné akcie, propagačné akcie, akcie na podporu vínnej turistiky, akcie na zlepšenie vedomostí o trhu)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 xml:space="preserve">b) reštrukturalizácia a konverzia vinohradov; - čerpá sa v SR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>c) zelený zber;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>d) vzájomné fondy;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 xml:space="preserve">e) poistenie úrody; - čerpá sa v SR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 xml:space="preserve">f) investície; - čerpá sa v SR 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>g) inovácia v sektore vinohradníctva a vinárstva;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br/>
        <w:t xml:space="preserve">h) destilácia vedľajších produktov.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Pre SR je ročne pridelená suma na podporné opatrenia vo výške 5 085 000 Eur.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Viac ako 80 % sa čerpá na reštrukturalizáciu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Od roku 2023 bude SR pridelená ročná suma vo výške 4 887 000 Eur, 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5. Označovanie, ochrana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EU rozlišuje tieto kvalitatívne kategórie vín: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Víno (</w:t>
      </w:r>
      <w:r w:rsidRPr="009812A4">
        <w:rPr>
          <w:rFonts w:asciiTheme="majorBidi" w:hAnsiTheme="majorBidi" w:cstheme="majorBidi"/>
          <w:kern w:val="24"/>
          <w:sz w:val="24"/>
          <w:szCs w:val="24"/>
          <w:u w:val="single"/>
        </w:rPr>
        <w:t>bez zemepisného označenia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)  - najnižšia kategória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i/>
          <w:iCs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i/>
          <w:iCs/>
          <w:kern w:val="24"/>
          <w:sz w:val="24"/>
          <w:szCs w:val="24"/>
        </w:rPr>
        <w:t>uvádza sa iba názov krajiny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Víno s </w:t>
      </w:r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chráneným zemepisným označením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– stredná kategória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i/>
          <w:iCs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i/>
          <w:iCs/>
          <w:kern w:val="24"/>
          <w:sz w:val="24"/>
          <w:szCs w:val="24"/>
        </w:rPr>
        <w:t>uvádza sa názov zemepisného označenia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Víno s </w:t>
      </w:r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chráneným označením pôvodu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–najvyššia kategória vín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i/>
          <w:iCs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i/>
          <w:iCs/>
          <w:kern w:val="24"/>
          <w:sz w:val="24"/>
          <w:szCs w:val="24"/>
        </w:rPr>
        <w:t>uvádza sa názov označenia pôvodu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EU zriadila register </w:t>
      </w:r>
      <w:proofErr w:type="spellStart"/>
      <w:r w:rsidRPr="009812A4">
        <w:rPr>
          <w:rFonts w:asciiTheme="majorBidi" w:hAnsiTheme="majorBidi" w:cstheme="majorBidi"/>
          <w:b/>
          <w:bCs/>
          <w:kern w:val="24"/>
          <w:sz w:val="24"/>
          <w:szCs w:val="24"/>
        </w:rPr>
        <w:t>e-Ambrosia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,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eAmbrosia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je právny register názvov poľnohospodárskych výrobkov a potravín, vín, aromatizovaných vínnych výrobkov a liehovín, ktoré sú zapísané v registri a chránené v celej EÚ.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https://ec.europa.eu/info/food-farming-fisheries/food-safety-and-quality/certification/quality-labels/geographical-indications-register/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Do registra sa zapisuje na základe vypracovanej a schválenej Špecifikácie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SR má chránené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Zemepisné označenia:  Slovenský  (dal chrániť Zväz vinohradníkov a vinárov Slovenska, ďalej len ZVVS)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Označenia pôvodu Malokarpatská (ZVVS),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Južnoslovenská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(ZVVS),  Východoslovenská (ZVVS),   Stredoslovenská (ZVVS), Nitrianska (ZVVS), vinohradnícka oblasť Tokaj (Tokaj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Regnum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) , Karpatská perla( Karpatská perla), Skalický rubín (Vínna cesta Záhorie)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Tradičné pojmy  pre CHOP akostné, akostné s prívlastkom, samorodné, esencia,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forditáš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,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mášľláš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>, výber 3-6 putňový, výberová esencia, pestovateľský sekt, sekt vinohradníckej oblasti, mladé víno, archívne víno, panenská úroda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583B0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kern w:val="24"/>
          <w:sz w:val="24"/>
          <w:szCs w:val="24"/>
        </w:rPr>
      </w:pPr>
      <w:r w:rsidRPr="00583B04">
        <w:rPr>
          <w:rFonts w:asciiTheme="majorBidi" w:hAnsiTheme="majorBidi" w:cstheme="majorBidi"/>
          <w:b/>
          <w:bCs/>
          <w:kern w:val="24"/>
          <w:sz w:val="24"/>
          <w:szCs w:val="24"/>
        </w:rPr>
        <w:lastRenderedPageBreak/>
        <w:t>5. Označovanie, ochrana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Povinné údaje  na etikete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ind w:left="540" w:hanging="540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označenie kategórie vinárskeho výrobku v súlade s prílohou VII časťou II; </w:t>
      </w: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v prípade vín s chráneným označením pôvodu alebo chráneným zemepisným označením: pojem „chránené označenie pôvodu“ alebo „chránené zemepisné označenie“;  a názov chráneného označenia pôvodu alebo chráneného zemepisného označenia</w:t>
      </w: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objem </w:t>
      </w: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skutočný obsah alkoholu v objemových percentách; </w:t>
      </w: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údaj o proveniencii; </w:t>
      </w: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údaj o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fľašovateľovi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alebo v prípade šumivého vína, sýteného vína, akostného šumivého vína alebo akostného aromatického šumivého vína meno/názov výrobcu alebo predajcu;</w:t>
      </w: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v prípade dovážaných vín údaj o dovozcovi</w:t>
      </w: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>v prípade šumivého vína, sýteného vína, akostného šumivého vína alebo akostného aromatického šumivého vína údaj o cukornatosti.</w:t>
      </w:r>
    </w:p>
    <w:p w:rsidR="009812A4" w:rsidRPr="009812A4" w:rsidRDefault="009812A4" w:rsidP="009812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údaje o </w:t>
      </w:r>
      <w:proofErr w:type="spellStart"/>
      <w:r w:rsidRPr="009812A4">
        <w:rPr>
          <w:rFonts w:asciiTheme="majorBidi" w:hAnsiTheme="majorBidi" w:cstheme="majorBidi"/>
          <w:kern w:val="24"/>
          <w:sz w:val="24"/>
          <w:szCs w:val="24"/>
        </w:rPr>
        <w:t>alergénoch</w:t>
      </w:r>
      <w:proofErr w:type="spellEnd"/>
      <w:r w:rsidRPr="009812A4">
        <w:rPr>
          <w:rFonts w:asciiTheme="majorBidi" w:hAnsiTheme="majorBidi" w:cstheme="majorBidi"/>
          <w:kern w:val="24"/>
          <w:sz w:val="24"/>
          <w:szCs w:val="24"/>
        </w:rPr>
        <w:t xml:space="preserve"> (NEP R 1169/2011)</w:t>
      </w: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  <w:u w:val="single"/>
        </w:rPr>
      </w:pPr>
      <w:r w:rsidRPr="009812A4">
        <w:rPr>
          <w:rFonts w:asciiTheme="majorBidi" w:hAnsiTheme="majorBidi" w:cstheme="majorBidi"/>
          <w:kern w:val="24"/>
          <w:sz w:val="24"/>
          <w:szCs w:val="24"/>
          <w:u w:val="single"/>
        </w:rPr>
        <w:t xml:space="preserve">Zväz vinohradníkov a vinárov Slovenska, 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  <w:r w:rsidRPr="009812A4">
        <w:rPr>
          <w:rFonts w:asciiTheme="majorBidi" w:hAnsiTheme="majorBidi" w:cstheme="majorBidi"/>
          <w:kern w:val="24"/>
          <w:sz w:val="24"/>
          <w:szCs w:val="24"/>
          <w:u w:val="single"/>
        </w:rPr>
        <w:t>officezvvs@gmail.com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, zvvs</w:t>
      </w:r>
      <w:r w:rsidRPr="009812A4">
        <w:rPr>
          <w:rFonts w:asciiTheme="majorBidi" w:hAnsiTheme="majorBidi" w:cstheme="majorBidi"/>
          <w:kern w:val="24"/>
          <w:sz w:val="24"/>
          <w:szCs w:val="24"/>
          <w:u w:val="single"/>
        </w:rPr>
        <w:t>@</w:t>
      </w:r>
      <w:r w:rsidRPr="009812A4">
        <w:rPr>
          <w:rFonts w:asciiTheme="majorBidi" w:hAnsiTheme="majorBidi" w:cstheme="majorBidi"/>
          <w:kern w:val="24"/>
          <w:sz w:val="24"/>
          <w:szCs w:val="24"/>
        </w:rPr>
        <w:t>zvvs.sk</w:t>
      </w:r>
    </w:p>
    <w:p w:rsidR="009812A4" w:rsidRPr="009812A4" w:rsidRDefault="009812A4" w:rsidP="009812A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24"/>
          <w:sz w:val="24"/>
          <w:szCs w:val="24"/>
        </w:rPr>
      </w:pPr>
    </w:p>
    <w:p w:rsidR="00DF037B" w:rsidRPr="009812A4" w:rsidRDefault="00DF037B">
      <w:pPr>
        <w:rPr>
          <w:rFonts w:asciiTheme="majorBidi" w:hAnsiTheme="majorBidi" w:cstheme="majorBidi"/>
          <w:sz w:val="24"/>
          <w:szCs w:val="24"/>
        </w:rPr>
      </w:pPr>
    </w:p>
    <w:sectPr w:rsidR="00DF037B" w:rsidRPr="009812A4" w:rsidSect="0007166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94B722"/>
    <w:lvl w:ilvl="0">
      <w:numFmt w:val="bullet"/>
      <w:lvlText w:val="*"/>
      <w:lvlJc w:val="left"/>
    </w:lvl>
  </w:abstractNum>
  <w:abstractNum w:abstractNumId="1">
    <w:nsid w:val="01D02FBF"/>
    <w:multiLevelType w:val="hybridMultilevel"/>
    <w:tmpl w:val="62142FD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2D3"/>
    <w:multiLevelType w:val="hybridMultilevel"/>
    <w:tmpl w:val="585892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B5E17"/>
    <w:multiLevelType w:val="hybridMultilevel"/>
    <w:tmpl w:val="CE6EC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9"/>
        </w:rPr>
      </w:lvl>
    </w:lvlOverride>
  </w:num>
  <w:num w:numId="3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 3" w:hAnsi="Wingdings 3" w:hint="default"/>
          <w:sz w:val="32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812A4"/>
    <w:rsid w:val="00583B04"/>
    <w:rsid w:val="009812A4"/>
    <w:rsid w:val="00DF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03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81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1182</Words>
  <Characters>6744</Characters>
  <Application>Microsoft Office Word</Application>
  <DocSecurity>0</DocSecurity>
  <Lines>56</Lines>
  <Paragraphs>15</Paragraphs>
  <ScaleCrop>false</ScaleCrop>
  <Company>HP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2021-12-15T07:35:00Z</dcterms:created>
  <dcterms:modified xsi:type="dcterms:W3CDTF">2021-12-15T07:43:00Z</dcterms:modified>
</cp:coreProperties>
</file>