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94541" w14:textId="30D83E17" w:rsidR="00B03ED4" w:rsidRPr="00AF7652" w:rsidRDefault="00B03ED4" w:rsidP="00B03ED4">
      <w:pPr>
        <w:spacing w:after="0"/>
        <w:jc w:val="center"/>
        <w:rPr>
          <w:b/>
          <w:bCs/>
          <w:sz w:val="24"/>
          <w:szCs w:val="24"/>
        </w:rPr>
      </w:pPr>
      <w:r w:rsidRPr="00AF7652">
        <w:rPr>
          <w:b/>
          <w:bCs/>
          <w:sz w:val="24"/>
          <w:szCs w:val="24"/>
        </w:rPr>
        <w:t>Pripomienkové konanie k dokumentu</w:t>
      </w:r>
    </w:p>
    <w:p w14:paraId="55B54BD2" w14:textId="562B889A" w:rsidR="00B03ED4" w:rsidRPr="00AF7652" w:rsidRDefault="00B03ED4" w:rsidP="00B03ED4">
      <w:pPr>
        <w:pBdr>
          <w:bottom w:val="single" w:sz="4" w:space="1" w:color="auto"/>
        </w:pBdr>
        <w:spacing w:after="0"/>
        <w:jc w:val="center"/>
        <w:rPr>
          <w:b/>
          <w:bCs/>
          <w:sz w:val="24"/>
          <w:szCs w:val="24"/>
        </w:rPr>
      </w:pPr>
      <w:r w:rsidRPr="00AF7652">
        <w:rPr>
          <w:b/>
          <w:bCs/>
          <w:sz w:val="24"/>
          <w:szCs w:val="24"/>
        </w:rPr>
        <w:t>Východiská pre tvorbu Intervenčnej stratégie Strategického plánu SPP 2023-2027</w:t>
      </w:r>
    </w:p>
    <w:p w14:paraId="5F2464EB" w14:textId="5F095E3E" w:rsidR="00B03ED4" w:rsidRDefault="00B03ED4" w:rsidP="00B03ED4">
      <w:pPr>
        <w:spacing w:after="0"/>
        <w:jc w:val="center"/>
        <w:rPr>
          <w:b/>
          <w:bCs/>
          <w:sz w:val="32"/>
          <w:szCs w:val="28"/>
        </w:rPr>
      </w:pPr>
      <w:r w:rsidRPr="009E4EB6">
        <w:rPr>
          <w:b/>
          <w:bCs/>
          <w:sz w:val="32"/>
          <w:szCs w:val="28"/>
        </w:rPr>
        <w:t>PRIPOMIEN</w:t>
      </w:r>
      <w:r w:rsidR="00F36A7E">
        <w:rPr>
          <w:b/>
          <w:bCs/>
          <w:sz w:val="32"/>
          <w:szCs w:val="28"/>
        </w:rPr>
        <w:t>KY</w:t>
      </w:r>
      <w:r w:rsidRPr="009E4EB6">
        <w:rPr>
          <w:b/>
          <w:bCs/>
          <w:sz w:val="32"/>
          <w:szCs w:val="28"/>
        </w:rPr>
        <w:t xml:space="preserve"> SPPK</w:t>
      </w:r>
    </w:p>
    <w:p w14:paraId="5660FA12" w14:textId="564775F3" w:rsidR="002E1773" w:rsidRPr="00AF7652" w:rsidRDefault="003C3FC6" w:rsidP="002E1773">
      <w:pPr>
        <w:jc w:val="center"/>
        <w:rPr>
          <w:sz w:val="24"/>
          <w:szCs w:val="24"/>
        </w:rPr>
      </w:pPr>
      <w:r>
        <w:rPr>
          <w:sz w:val="24"/>
          <w:szCs w:val="24"/>
        </w:rPr>
        <w:t>23.4. 2021</w:t>
      </w:r>
    </w:p>
    <w:p w14:paraId="24FF1F89" w14:textId="4459EE0F" w:rsidR="002E1773" w:rsidRPr="001C4264" w:rsidRDefault="002E1773" w:rsidP="00AF7652">
      <w:pPr>
        <w:pStyle w:val="Odsekzoznamu"/>
        <w:numPr>
          <w:ilvl w:val="0"/>
          <w:numId w:val="4"/>
        </w:numPr>
        <w:spacing w:after="0" w:line="240" w:lineRule="auto"/>
        <w:ind w:left="284" w:hanging="284"/>
        <w:rPr>
          <w:b/>
          <w:bCs/>
          <w:caps/>
          <w:sz w:val="24"/>
          <w:szCs w:val="24"/>
        </w:rPr>
      </w:pPr>
      <w:r w:rsidRPr="001C4264">
        <w:rPr>
          <w:b/>
          <w:bCs/>
          <w:caps/>
          <w:sz w:val="24"/>
          <w:szCs w:val="24"/>
        </w:rPr>
        <w:t>Spolufinancovanie II. piliera</w:t>
      </w:r>
    </w:p>
    <w:p w14:paraId="6A698403" w14:textId="5F8FB426" w:rsidR="002E1773" w:rsidRPr="00AF7652" w:rsidRDefault="002E1773" w:rsidP="00C1250F">
      <w:pPr>
        <w:spacing w:after="0" w:line="240" w:lineRule="auto"/>
        <w:rPr>
          <w:sz w:val="24"/>
          <w:szCs w:val="24"/>
        </w:rPr>
      </w:pPr>
      <w:r w:rsidRPr="00AF7652">
        <w:rPr>
          <w:sz w:val="24"/>
          <w:szCs w:val="24"/>
        </w:rPr>
        <w:t>SPPK súhlasí s návrhom MPRV SR na výšku spolufinancovania = 45%, minimálne akceptovaná výška spolufinancovania je vo výške 40 %.</w:t>
      </w:r>
    </w:p>
    <w:p w14:paraId="26FEFCE8" w14:textId="1F3927BA" w:rsidR="002E1773" w:rsidRPr="00AF7652" w:rsidRDefault="002E1773" w:rsidP="00AF7652">
      <w:pPr>
        <w:spacing w:after="0" w:line="240" w:lineRule="auto"/>
        <w:ind w:left="284" w:hanging="284"/>
        <w:rPr>
          <w:sz w:val="24"/>
          <w:szCs w:val="24"/>
        </w:rPr>
      </w:pPr>
    </w:p>
    <w:tbl>
      <w:tblPr>
        <w:tblStyle w:val="Mriekatabuky"/>
        <w:tblW w:w="9639" w:type="dxa"/>
        <w:tblInd w:w="-5" w:type="dxa"/>
        <w:shd w:val="clear" w:color="auto" w:fill="806000" w:themeFill="accent4" w:themeFillShade="80"/>
        <w:tblLook w:val="04A0" w:firstRow="1" w:lastRow="0" w:firstColumn="1" w:lastColumn="0" w:noHBand="0" w:noVBand="1"/>
      </w:tblPr>
      <w:tblGrid>
        <w:gridCol w:w="9639"/>
      </w:tblGrid>
      <w:tr w:rsidR="00AF7652" w:rsidRPr="00AF7652" w14:paraId="40CCB03B" w14:textId="77777777" w:rsidTr="00AF7652">
        <w:tc>
          <w:tcPr>
            <w:tcW w:w="9639" w:type="dxa"/>
            <w:shd w:val="clear" w:color="auto" w:fill="806000" w:themeFill="accent4" w:themeFillShade="80"/>
          </w:tcPr>
          <w:p w14:paraId="7D585548" w14:textId="376E3705" w:rsidR="00AF7652" w:rsidRPr="00AF7652" w:rsidRDefault="00AF7652" w:rsidP="00AF7652">
            <w:pPr>
              <w:ind w:left="284" w:hanging="284"/>
              <w:rPr>
                <w:b/>
                <w:bCs/>
                <w:color w:val="FFFFFF" w:themeColor="background1"/>
                <w:sz w:val="24"/>
                <w:szCs w:val="24"/>
                <w:shd w:val="clear" w:color="auto" w:fill="806000" w:themeFill="accent4" w:themeFillShade="80"/>
              </w:rPr>
            </w:pPr>
            <w:r w:rsidRPr="00AF7652">
              <w:rPr>
                <w:b/>
                <w:bCs/>
                <w:color w:val="FFFFFF" w:themeColor="background1"/>
                <w:sz w:val="24"/>
                <w:szCs w:val="24"/>
                <w:shd w:val="clear" w:color="auto" w:fill="806000" w:themeFill="accent4" w:themeFillShade="80"/>
              </w:rPr>
              <w:t>Neb</w:t>
            </w:r>
            <w:r w:rsidR="004512ED">
              <w:rPr>
                <w:b/>
                <w:bCs/>
                <w:color w:val="FFFFFF" w:themeColor="background1"/>
                <w:sz w:val="24"/>
                <w:szCs w:val="24"/>
                <w:shd w:val="clear" w:color="auto" w:fill="806000" w:themeFill="accent4" w:themeFillShade="80"/>
              </w:rPr>
              <w:t>oli</w:t>
            </w:r>
            <w:r w:rsidRPr="00AF7652">
              <w:rPr>
                <w:b/>
                <w:bCs/>
                <w:color w:val="FFFFFF" w:themeColor="background1"/>
                <w:sz w:val="24"/>
                <w:szCs w:val="24"/>
                <w:shd w:val="clear" w:color="auto" w:fill="806000" w:themeFill="accent4" w:themeFillShade="80"/>
              </w:rPr>
              <w:t xml:space="preserve"> vznesené žiadne pripomienky.</w:t>
            </w:r>
          </w:p>
        </w:tc>
      </w:tr>
    </w:tbl>
    <w:p w14:paraId="6EB5BD12" w14:textId="17825089" w:rsidR="002E1773" w:rsidRPr="00AF7652" w:rsidRDefault="002E1773" w:rsidP="00AF7652">
      <w:pPr>
        <w:spacing w:after="0" w:line="240" w:lineRule="auto"/>
        <w:ind w:left="284" w:hanging="284"/>
        <w:rPr>
          <w:b/>
          <w:bCs/>
          <w:color w:val="FFFFFF" w:themeColor="background1"/>
          <w:sz w:val="24"/>
          <w:szCs w:val="24"/>
          <w:shd w:val="clear" w:color="auto" w:fill="806000" w:themeFill="accent4" w:themeFillShade="80"/>
        </w:rPr>
      </w:pPr>
    </w:p>
    <w:p w14:paraId="0D7BD77A" w14:textId="729A614D" w:rsidR="002E1773" w:rsidRPr="001C4264" w:rsidRDefault="002E1773" w:rsidP="00AF7652">
      <w:pPr>
        <w:pStyle w:val="Odsekzoznamu"/>
        <w:numPr>
          <w:ilvl w:val="0"/>
          <w:numId w:val="4"/>
        </w:numPr>
        <w:spacing w:after="0" w:line="240" w:lineRule="auto"/>
        <w:ind w:left="284" w:hanging="284"/>
        <w:rPr>
          <w:b/>
          <w:bCs/>
          <w:caps/>
          <w:sz w:val="24"/>
          <w:szCs w:val="24"/>
        </w:rPr>
      </w:pPr>
      <w:r w:rsidRPr="001C4264">
        <w:rPr>
          <w:b/>
          <w:bCs/>
          <w:caps/>
          <w:sz w:val="24"/>
          <w:szCs w:val="24"/>
        </w:rPr>
        <w:t>Presun finančných prostriedkov medzi piliermi</w:t>
      </w:r>
    </w:p>
    <w:p w14:paraId="50F1645F" w14:textId="28563F21" w:rsidR="002E1773" w:rsidRPr="00AF7652" w:rsidRDefault="002E1773" w:rsidP="00AF7652">
      <w:pPr>
        <w:spacing w:after="0" w:line="240" w:lineRule="auto"/>
        <w:ind w:left="284" w:hanging="284"/>
        <w:rPr>
          <w:b/>
          <w:bCs/>
          <w:color w:val="FFFFFF" w:themeColor="background1"/>
          <w:sz w:val="24"/>
          <w:szCs w:val="24"/>
        </w:rPr>
      </w:pPr>
    </w:p>
    <w:tbl>
      <w:tblPr>
        <w:tblStyle w:val="Mriekatabuky"/>
        <w:tblW w:w="9639" w:type="dxa"/>
        <w:tblInd w:w="-5" w:type="dxa"/>
        <w:tblLook w:val="04A0" w:firstRow="1" w:lastRow="0" w:firstColumn="1" w:lastColumn="0" w:noHBand="0" w:noVBand="1"/>
      </w:tblPr>
      <w:tblGrid>
        <w:gridCol w:w="9639"/>
      </w:tblGrid>
      <w:tr w:rsidR="00AF7652" w:rsidRPr="00AF7652" w14:paraId="599FB97B" w14:textId="77777777" w:rsidTr="00EC444D">
        <w:tc>
          <w:tcPr>
            <w:tcW w:w="9639" w:type="dxa"/>
          </w:tcPr>
          <w:p w14:paraId="68E3E787" w14:textId="4F605F49" w:rsidR="00AF7652" w:rsidRPr="00545E5E" w:rsidRDefault="00C1250F" w:rsidP="00C1250F">
            <w:pPr>
              <w:shd w:val="clear" w:color="auto" w:fill="806000" w:themeFill="accent4" w:themeFillShade="80"/>
              <w:spacing w:after="120"/>
              <w:jc w:val="both"/>
              <w:rPr>
                <w:b/>
                <w:bCs/>
                <w:sz w:val="24"/>
                <w:szCs w:val="24"/>
                <w:u w:val="single"/>
              </w:rPr>
            </w:pPr>
            <w:r w:rsidRPr="00545E5E">
              <w:rPr>
                <w:b/>
                <w:bCs/>
                <w:sz w:val="24"/>
                <w:szCs w:val="24"/>
              </w:rPr>
              <w:t>2.</w:t>
            </w:r>
            <w:r w:rsidR="00F96C64" w:rsidRPr="00545E5E">
              <w:rPr>
                <w:b/>
                <w:bCs/>
                <w:sz w:val="24"/>
                <w:szCs w:val="24"/>
              </w:rPr>
              <w:t>a)</w:t>
            </w:r>
            <w:r w:rsidRPr="00545E5E">
              <w:rPr>
                <w:b/>
                <w:bCs/>
                <w:sz w:val="24"/>
                <w:szCs w:val="24"/>
              </w:rPr>
              <w:t xml:space="preserve"> </w:t>
            </w:r>
            <w:r w:rsidR="00AF7652" w:rsidRPr="00545E5E">
              <w:rPr>
                <w:b/>
                <w:bCs/>
                <w:sz w:val="24"/>
                <w:szCs w:val="24"/>
                <w:u w:val="single"/>
              </w:rPr>
              <w:t xml:space="preserve">Všeobecná pripomienka k rozdeleniu rozpočtu medzi piliere </w:t>
            </w:r>
            <w:r w:rsidR="00FE0686" w:rsidRPr="00545E5E">
              <w:rPr>
                <w:b/>
                <w:bCs/>
                <w:sz w:val="24"/>
                <w:szCs w:val="24"/>
                <w:u w:val="single"/>
              </w:rPr>
              <w:t>(</w:t>
            </w:r>
            <w:r w:rsidR="00AF7652" w:rsidRPr="00545E5E">
              <w:rPr>
                <w:b/>
                <w:bCs/>
                <w:sz w:val="24"/>
                <w:szCs w:val="24"/>
                <w:u w:val="single"/>
              </w:rPr>
              <w:t>časť Zhrnutie predpokladov) – zásadná:</w:t>
            </w:r>
          </w:p>
          <w:p w14:paraId="0A362114" w14:textId="33BB8D94" w:rsidR="00AF7652" w:rsidRPr="00545E5E" w:rsidRDefault="00AF7652" w:rsidP="009A3EB4">
            <w:pPr>
              <w:spacing w:after="120"/>
              <w:jc w:val="both"/>
              <w:rPr>
                <w:b/>
                <w:bCs/>
                <w:sz w:val="24"/>
                <w:szCs w:val="24"/>
              </w:rPr>
            </w:pPr>
            <w:r w:rsidRPr="00545E5E">
              <w:rPr>
                <w:b/>
                <w:bCs/>
                <w:sz w:val="24"/>
                <w:szCs w:val="24"/>
              </w:rPr>
              <w:t xml:space="preserve">SPPK požaduje podmieniť nepresúvanie zdrojov medzi I. a II. pilierom SPP </w:t>
            </w:r>
            <w:r w:rsidR="008C18B7" w:rsidRPr="00545E5E">
              <w:rPr>
                <w:b/>
                <w:bCs/>
                <w:sz w:val="24"/>
                <w:szCs w:val="24"/>
              </w:rPr>
              <w:t>minimálne 40</w:t>
            </w:r>
            <w:r w:rsidRPr="00545E5E">
              <w:rPr>
                <w:b/>
                <w:bCs/>
                <w:sz w:val="24"/>
                <w:szCs w:val="24"/>
              </w:rPr>
              <w:t>%-</w:t>
            </w:r>
            <w:proofErr w:type="spellStart"/>
            <w:r w:rsidRPr="00545E5E">
              <w:rPr>
                <w:b/>
                <w:bCs/>
                <w:sz w:val="24"/>
                <w:szCs w:val="24"/>
              </w:rPr>
              <w:t>ným</w:t>
            </w:r>
            <w:proofErr w:type="spellEnd"/>
            <w:r w:rsidRPr="00545E5E">
              <w:rPr>
                <w:b/>
                <w:bCs/>
                <w:sz w:val="24"/>
                <w:szCs w:val="24"/>
              </w:rPr>
              <w:t xml:space="preserve"> spolufinancovaním II. piliera, zachovaním sadzieb viazaných priamych platieb na doterajšej úrovni a transparentnou distribúciou podpôr v II. pilieri.  </w:t>
            </w:r>
          </w:p>
        </w:tc>
      </w:tr>
      <w:tr w:rsidR="00AF7652" w:rsidRPr="00AF7652" w14:paraId="45F2D4AC" w14:textId="77777777" w:rsidTr="00EC444D">
        <w:tc>
          <w:tcPr>
            <w:tcW w:w="9639" w:type="dxa"/>
          </w:tcPr>
          <w:p w14:paraId="5F9B8CE2" w14:textId="77777777" w:rsidR="00AF7652" w:rsidRPr="00545E5E" w:rsidRDefault="00AF7652" w:rsidP="009A3EB4">
            <w:pPr>
              <w:spacing w:after="120"/>
              <w:jc w:val="both"/>
              <w:rPr>
                <w:sz w:val="24"/>
                <w:szCs w:val="24"/>
                <w:u w:val="single"/>
              </w:rPr>
            </w:pPr>
            <w:r w:rsidRPr="00545E5E">
              <w:rPr>
                <w:sz w:val="24"/>
                <w:szCs w:val="24"/>
                <w:u w:val="single"/>
              </w:rPr>
              <w:t xml:space="preserve">Odôvodnenie: </w:t>
            </w:r>
          </w:p>
          <w:p w14:paraId="6D7894D6" w14:textId="77777777" w:rsidR="00AF7652" w:rsidRPr="00545E5E" w:rsidRDefault="00AF7652" w:rsidP="009A3EB4">
            <w:pPr>
              <w:jc w:val="both"/>
              <w:rPr>
                <w:sz w:val="24"/>
                <w:szCs w:val="24"/>
              </w:rPr>
            </w:pPr>
            <w:r w:rsidRPr="00545E5E">
              <w:rPr>
                <w:sz w:val="24"/>
                <w:szCs w:val="24"/>
              </w:rPr>
              <w:t>SPPK súhlasí s návrhom MPRV SR neuplatňovať presun medzi piliermi, avšak len v prípade dostatočného spolufinancovania II. piliera SPP zo štátneho rozpočtu, zachovania sadzieb viazaných priamych platieb na doterajšej úrovni a za predpokladu transparentného nastavenia distribúcie podpôr v rámci II. piliera (využitie finančných nástrojov pri investičných podporách v čo najväčšej miere, transparentné a objektívne nastavenie hodnotiacich kritérií, maximálne využitie systému jednotkových nákladov na jednotlivé typy investícií, atď.).</w:t>
            </w:r>
          </w:p>
        </w:tc>
      </w:tr>
    </w:tbl>
    <w:p w14:paraId="0FC08CBD" w14:textId="77777777" w:rsidR="00AF7652" w:rsidRPr="00AF7652" w:rsidRDefault="00AF7652" w:rsidP="002E1773">
      <w:pPr>
        <w:spacing w:after="0" w:line="240" w:lineRule="auto"/>
        <w:rPr>
          <w:b/>
          <w:bCs/>
          <w:color w:val="FFFFFF" w:themeColor="background1"/>
          <w:sz w:val="24"/>
          <w:szCs w:val="24"/>
        </w:rPr>
      </w:pPr>
    </w:p>
    <w:p w14:paraId="37E16F92" w14:textId="77777777" w:rsidR="00AF7652" w:rsidRPr="001C4264" w:rsidRDefault="00AF7652" w:rsidP="00C1250F">
      <w:pPr>
        <w:pStyle w:val="Odsekzoznamu"/>
        <w:numPr>
          <w:ilvl w:val="0"/>
          <w:numId w:val="4"/>
        </w:numPr>
        <w:tabs>
          <w:tab w:val="left" w:pos="142"/>
          <w:tab w:val="left" w:pos="284"/>
        </w:tabs>
        <w:spacing w:after="0" w:line="240" w:lineRule="auto"/>
        <w:ind w:left="0" w:firstLine="0"/>
        <w:rPr>
          <w:b/>
          <w:bCs/>
          <w:caps/>
          <w:sz w:val="24"/>
          <w:szCs w:val="24"/>
        </w:rPr>
      </w:pPr>
      <w:r w:rsidRPr="001C4264">
        <w:rPr>
          <w:b/>
          <w:bCs/>
          <w:caps/>
          <w:sz w:val="24"/>
          <w:szCs w:val="24"/>
        </w:rPr>
        <w:t>Viazané platby</w:t>
      </w:r>
    </w:p>
    <w:p w14:paraId="11092ED4" w14:textId="77777777" w:rsidR="00AF7652" w:rsidRPr="00AF7652" w:rsidRDefault="00AF7652" w:rsidP="002E1773">
      <w:pPr>
        <w:spacing w:after="0" w:line="240" w:lineRule="auto"/>
        <w:rPr>
          <w:b/>
          <w:bCs/>
          <w:color w:val="FFFFFF" w:themeColor="background1"/>
          <w:sz w:val="24"/>
          <w:szCs w:val="24"/>
        </w:rPr>
      </w:pPr>
    </w:p>
    <w:tbl>
      <w:tblPr>
        <w:tblStyle w:val="Mriekatabuky"/>
        <w:tblW w:w="9639" w:type="dxa"/>
        <w:tblInd w:w="-5" w:type="dxa"/>
        <w:tblLook w:val="04A0" w:firstRow="1" w:lastRow="0" w:firstColumn="1" w:lastColumn="0" w:noHBand="0" w:noVBand="1"/>
      </w:tblPr>
      <w:tblGrid>
        <w:gridCol w:w="9639"/>
      </w:tblGrid>
      <w:tr w:rsidR="005C3AB4" w:rsidRPr="005C3AB4" w14:paraId="07009199" w14:textId="77777777" w:rsidTr="00C1250F">
        <w:tc>
          <w:tcPr>
            <w:tcW w:w="9639" w:type="dxa"/>
          </w:tcPr>
          <w:p w14:paraId="45AC057B" w14:textId="31BD5F1B" w:rsidR="00AF7652" w:rsidRPr="005C3AB4" w:rsidRDefault="00C1250F" w:rsidP="00C1250F">
            <w:pPr>
              <w:shd w:val="clear" w:color="auto" w:fill="806000" w:themeFill="accent4" w:themeFillShade="80"/>
              <w:spacing w:after="120"/>
              <w:jc w:val="both"/>
              <w:rPr>
                <w:b/>
                <w:bCs/>
                <w:sz w:val="24"/>
                <w:szCs w:val="24"/>
                <w:u w:val="single"/>
              </w:rPr>
            </w:pPr>
            <w:r w:rsidRPr="005C3AB4">
              <w:rPr>
                <w:b/>
                <w:bCs/>
                <w:sz w:val="24"/>
                <w:szCs w:val="24"/>
              </w:rPr>
              <w:t xml:space="preserve">3.a) </w:t>
            </w:r>
            <w:r w:rsidRPr="005C3AB4">
              <w:rPr>
                <w:b/>
                <w:bCs/>
                <w:sz w:val="24"/>
                <w:szCs w:val="24"/>
                <w:u w:val="single"/>
              </w:rPr>
              <w:t>Všeobecná p</w:t>
            </w:r>
            <w:r w:rsidR="00AF7652" w:rsidRPr="005C3AB4">
              <w:rPr>
                <w:b/>
                <w:bCs/>
                <w:sz w:val="24"/>
                <w:szCs w:val="24"/>
                <w:u w:val="single"/>
              </w:rPr>
              <w:t xml:space="preserve">ripomienka k viazanej podpore príjmu (kapitola 2, špecifický cieľ B) </w:t>
            </w:r>
            <w:r w:rsidRPr="005C3AB4">
              <w:rPr>
                <w:b/>
                <w:bCs/>
                <w:sz w:val="24"/>
                <w:szCs w:val="24"/>
                <w:u w:val="single"/>
              </w:rPr>
              <w:t>–</w:t>
            </w:r>
            <w:r w:rsidR="00AF7652" w:rsidRPr="005C3AB4">
              <w:rPr>
                <w:b/>
                <w:bCs/>
                <w:sz w:val="24"/>
                <w:szCs w:val="24"/>
                <w:u w:val="single"/>
              </w:rPr>
              <w:t xml:space="preserve"> zásadná:</w:t>
            </w:r>
          </w:p>
          <w:p w14:paraId="735B0CA2" w14:textId="7A87DA30" w:rsidR="00AF7652" w:rsidRPr="005C3AB4" w:rsidRDefault="00AF7652" w:rsidP="009A3EB4">
            <w:pPr>
              <w:spacing w:after="120"/>
              <w:jc w:val="both"/>
              <w:rPr>
                <w:b/>
                <w:bCs/>
                <w:sz w:val="24"/>
                <w:szCs w:val="24"/>
              </w:rPr>
            </w:pPr>
            <w:r w:rsidRPr="005C3AB4">
              <w:rPr>
                <w:b/>
                <w:bCs/>
                <w:sz w:val="24"/>
                <w:szCs w:val="24"/>
              </w:rPr>
              <w:t xml:space="preserve">SPPK požaduje zachovať výšku viazanej podpory príjmu </w:t>
            </w:r>
            <w:r w:rsidR="00310B63" w:rsidRPr="005C3AB4">
              <w:rPr>
                <w:b/>
                <w:bCs/>
                <w:sz w:val="24"/>
                <w:szCs w:val="24"/>
              </w:rPr>
              <w:t xml:space="preserve">za jednotlivé komodity </w:t>
            </w:r>
            <w:r w:rsidRPr="005C3AB4">
              <w:rPr>
                <w:b/>
                <w:bCs/>
                <w:sz w:val="24"/>
                <w:szCs w:val="24"/>
              </w:rPr>
              <w:t xml:space="preserve">minimálne na jej súčasnej úrovni – a to aj v prípade, ak výsledkom rokovaní o legislatívnom návrhu novej SPP bude zníženie percentuálnej alokácie na viazanú podporu príjmu ako aj v prípade zaradenia nových komodít. </w:t>
            </w:r>
          </w:p>
        </w:tc>
      </w:tr>
      <w:tr w:rsidR="005C3AB4" w:rsidRPr="005C3AB4" w14:paraId="61352F69" w14:textId="77777777" w:rsidTr="00C1250F">
        <w:tc>
          <w:tcPr>
            <w:tcW w:w="9639" w:type="dxa"/>
          </w:tcPr>
          <w:p w14:paraId="3BDE600B" w14:textId="77777777" w:rsidR="00AF7652" w:rsidRPr="005C3AB4" w:rsidRDefault="00AF7652" w:rsidP="009A3EB4">
            <w:pPr>
              <w:spacing w:after="120"/>
              <w:jc w:val="both"/>
              <w:rPr>
                <w:sz w:val="24"/>
                <w:szCs w:val="24"/>
                <w:u w:val="single"/>
              </w:rPr>
            </w:pPr>
            <w:r w:rsidRPr="005C3AB4">
              <w:rPr>
                <w:sz w:val="24"/>
                <w:szCs w:val="24"/>
                <w:u w:val="single"/>
              </w:rPr>
              <w:t xml:space="preserve">Odôvodnenie: </w:t>
            </w:r>
          </w:p>
          <w:p w14:paraId="5D174815" w14:textId="77777777" w:rsidR="00AF7652" w:rsidRPr="005C3AB4" w:rsidRDefault="00AF7652" w:rsidP="009A3EB4">
            <w:pPr>
              <w:contextualSpacing/>
              <w:jc w:val="both"/>
              <w:rPr>
                <w:sz w:val="24"/>
                <w:szCs w:val="24"/>
              </w:rPr>
            </w:pPr>
            <w:r w:rsidRPr="005C3AB4">
              <w:rPr>
                <w:sz w:val="24"/>
                <w:szCs w:val="24"/>
              </w:rPr>
              <w:t>SPPK podporuje návrh MPRV SR na výšku viazanej podpory príjmu v objeme 13 + 2% I. piliera. Keďže táto nie je zatiaľ garantovaná, v prípade jej zníženia by vznikol problém pri prerozdeľovaní prostriedkov. Treba preto zabezpečiť dostatočný objem finančných prostriedkov, aspoň do výšky súčasnej úrovne. Aj v prípade, že medzi viazané platby budú zaradené nové komodity treba zabezpečiť, aby zostala zachovaná aspoň súčasná výška podpory pre ostatné komodity. Už teraz špeciálna rastlinná výroba a živočíšna výroba na Slovensku čelí nerovným konkurenčným podmienkam na spoločnom trhu v dôsledku zaostávania externej konvergencie, rôznej úrovne štátnej pomoci ako aj skutočnosti, že patrí medzi krajiny s najnižším preferenčným daňovým a odvodovým zaobchádzaním s poľnohospodármi. Ďalšie zníženie podpory špeciálnej rastlinnej a živočíšnej výroby by preto bolo pre sektor devastačné.</w:t>
            </w:r>
          </w:p>
        </w:tc>
      </w:tr>
    </w:tbl>
    <w:p w14:paraId="5068AA8E" w14:textId="77777777" w:rsidR="00AF7652" w:rsidRPr="005C3AB4" w:rsidRDefault="00AF7652" w:rsidP="00F96C64">
      <w:pPr>
        <w:spacing w:after="0"/>
        <w:jc w:val="both"/>
        <w:rPr>
          <w:sz w:val="24"/>
          <w:szCs w:val="24"/>
        </w:rPr>
      </w:pPr>
    </w:p>
    <w:tbl>
      <w:tblPr>
        <w:tblStyle w:val="Mriekatabuky"/>
        <w:tblW w:w="9639" w:type="dxa"/>
        <w:tblInd w:w="-5" w:type="dxa"/>
        <w:tblLook w:val="04A0" w:firstRow="1" w:lastRow="0" w:firstColumn="1" w:lastColumn="0" w:noHBand="0" w:noVBand="1"/>
      </w:tblPr>
      <w:tblGrid>
        <w:gridCol w:w="9639"/>
      </w:tblGrid>
      <w:tr w:rsidR="005C3AB4" w:rsidRPr="005C3AB4" w14:paraId="0933FCC9" w14:textId="77777777" w:rsidTr="00C1250F">
        <w:tc>
          <w:tcPr>
            <w:tcW w:w="9639" w:type="dxa"/>
          </w:tcPr>
          <w:p w14:paraId="5A63FA80" w14:textId="2696C926" w:rsidR="00AF7652" w:rsidRPr="005C3AB4" w:rsidRDefault="00C1250F" w:rsidP="009A3EB4">
            <w:pPr>
              <w:shd w:val="clear" w:color="auto" w:fill="806000" w:themeFill="accent4" w:themeFillShade="80"/>
              <w:spacing w:after="120"/>
              <w:jc w:val="both"/>
              <w:rPr>
                <w:b/>
                <w:bCs/>
                <w:sz w:val="24"/>
                <w:szCs w:val="24"/>
                <w:u w:val="single"/>
              </w:rPr>
            </w:pPr>
            <w:r w:rsidRPr="005C3AB4">
              <w:rPr>
                <w:b/>
                <w:bCs/>
                <w:sz w:val="24"/>
                <w:szCs w:val="24"/>
              </w:rPr>
              <w:t>3.b)</w:t>
            </w:r>
            <w:r w:rsidR="00F96C64" w:rsidRPr="005C3AB4">
              <w:rPr>
                <w:b/>
                <w:bCs/>
                <w:sz w:val="24"/>
                <w:szCs w:val="24"/>
              </w:rPr>
              <w:t xml:space="preserve"> </w:t>
            </w:r>
            <w:r w:rsidR="00F96C64" w:rsidRPr="005C3AB4">
              <w:rPr>
                <w:b/>
                <w:bCs/>
                <w:sz w:val="24"/>
                <w:szCs w:val="24"/>
                <w:u w:val="single"/>
              </w:rPr>
              <w:t>P</w:t>
            </w:r>
            <w:r w:rsidR="00AF7652" w:rsidRPr="005C3AB4">
              <w:rPr>
                <w:b/>
                <w:bCs/>
                <w:sz w:val="24"/>
                <w:szCs w:val="24"/>
                <w:u w:val="single"/>
              </w:rPr>
              <w:t>ripomienka k viazanej podpore príjmu (kapitola 2, špecifický cieľ B) – zásadná:</w:t>
            </w:r>
          </w:p>
          <w:p w14:paraId="488DF670" w14:textId="77777777" w:rsidR="00AF7652" w:rsidRPr="005C3AB4" w:rsidRDefault="00AF7652" w:rsidP="009A3EB4">
            <w:pPr>
              <w:spacing w:after="120"/>
              <w:jc w:val="both"/>
              <w:rPr>
                <w:b/>
                <w:bCs/>
                <w:sz w:val="24"/>
                <w:szCs w:val="24"/>
              </w:rPr>
            </w:pPr>
            <w:r w:rsidRPr="005C3AB4">
              <w:rPr>
                <w:b/>
                <w:bCs/>
                <w:sz w:val="24"/>
                <w:szCs w:val="24"/>
              </w:rPr>
              <w:lastRenderedPageBreak/>
              <w:t xml:space="preserve">SPPK nesúhlasí s predĺžením retenčného obdobia na 6 mesiacov pri vybraných kategóriách hospodárskych zvierat a požaduje jeho zachovanie na súčasnej úrovni (2 mesiace). </w:t>
            </w:r>
          </w:p>
        </w:tc>
      </w:tr>
      <w:tr w:rsidR="005C3AB4" w:rsidRPr="005C3AB4" w14:paraId="42F80C19" w14:textId="77777777" w:rsidTr="00C1250F">
        <w:tc>
          <w:tcPr>
            <w:tcW w:w="9639" w:type="dxa"/>
          </w:tcPr>
          <w:p w14:paraId="2A75532F" w14:textId="77777777" w:rsidR="00AF7652" w:rsidRPr="005C3AB4" w:rsidRDefault="00AF7652" w:rsidP="009A3EB4">
            <w:pPr>
              <w:spacing w:after="120"/>
              <w:jc w:val="both"/>
              <w:rPr>
                <w:sz w:val="24"/>
                <w:szCs w:val="24"/>
                <w:u w:val="single"/>
              </w:rPr>
            </w:pPr>
            <w:r w:rsidRPr="005C3AB4">
              <w:rPr>
                <w:sz w:val="24"/>
                <w:szCs w:val="24"/>
                <w:u w:val="single"/>
              </w:rPr>
              <w:lastRenderedPageBreak/>
              <w:t xml:space="preserve">Odôvodnenie: </w:t>
            </w:r>
          </w:p>
          <w:p w14:paraId="7204F356" w14:textId="48D0F207" w:rsidR="00AF7652" w:rsidRPr="005C3AB4" w:rsidRDefault="00310B63" w:rsidP="009A3EB4">
            <w:pPr>
              <w:spacing w:after="120"/>
              <w:jc w:val="both"/>
              <w:rPr>
                <w:sz w:val="24"/>
                <w:szCs w:val="24"/>
                <w:u w:val="single"/>
              </w:rPr>
            </w:pPr>
            <w:r w:rsidRPr="005C3AB4">
              <w:rPr>
                <w:sz w:val="24"/>
                <w:szCs w:val="24"/>
                <w:u w:val="single"/>
              </w:rPr>
              <w:t>6-mesačné retenčné obdobie je neprimerane dlhé a nezodpovedá chovateľskej praxi.</w:t>
            </w:r>
          </w:p>
        </w:tc>
      </w:tr>
    </w:tbl>
    <w:p w14:paraId="40F4FD9D" w14:textId="77777777" w:rsidR="00AF7652" w:rsidRPr="005C3AB4" w:rsidRDefault="00AF7652" w:rsidP="00F96C64">
      <w:pPr>
        <w:spacing w:after="0"/>
        <w:jc w:val="both"/>
        <w:rPr>
          <w:sz w:val="24"/>
          <w:szCs w:val="24"/>
        </w:rPr>
      </w:pPr>
    </w:p>
    <w:tbl>
      <w:tblPr>
        <w:tblStyle w:val="Mriekatabuky"/>
        <w:tblW w:w="9639" w:type="dxa"/>
        <w:tblInd w:w="-5" w:type="dxa"/>
        <w:tblLook w:val="04A0" w:firstRow="1" w:lastRow="0" w:firstColumn="1" w:lastColumn="0" w:noHBand="0" w:noVBand="1"/>
      </w:tblPr>
      <w:tblGrid>
        <w:gridCol w:w="9639"/>
      </w:tblGrid>
      <w:tr w:rsidR="005C3AB4" w:rsidRPr="005C3AB4" w14:paraId="6766BBBA" w14:textId="77777777" w:rsidTr="00C1250F">
        <w:tc>
          <w:tcPr>
            <w:tcW w:w="9639" w:type="dxa"/>
          </w:tcPr>
          <w:p w14:paraId="11B24468" w14:textId="5FAD546C" w:rsidR="00AF7652" w:rsidRPr="005C3AB4" w:rsidRDefault="00C1250F" w:rsidP="009A3EB4">
            <w:pPr>
              <w:shd w:val="clear" w:color="auto" w:fill="806000" w:themeFill="accent4" w:themeFillShade="80"/>
              <w:spacing w:after="120"/>
              <w:jc w:val="both"/>
              <w:rPr>
                <w:b/>
                <w:bCs/>
                <w:sz w:val="24"/>
                <w:szCs w:val="24"/>
                <w:u w:val="single"/>
              </w:rPr>
            </w:pPr>
            <w:r w:rsidRPr="005C3AB4">
              <w:rPr>
                <w:b/>
                <w:bCs/>
                <w:sz w:val="24"/>
                <w:szCs w:val="24"/>
              </w:rPr>
              <w:t xml:space="preserve">3.c) </w:t>
            </w:r>
            <w:r w:rsidR="00F96C64" w:rsidRPr="005C3AB4">
              <w:rPr>
                <w:b/>
                <w:bCs/>
                <w:sz w:val="24"/>
                <w:szCs w:val="24"/>
                <w:u w:val="single"/>
              </w:rPr>
              <w:t>Všeobecná p</w:t>
            </w:r>
            <w:r w:rsidR="00AF7652" w:rsidRPr="005C3AB4">
              <w:rPr>
                <w:b/>
                <w:bCs/>
                <w:sz w:val="24"/>
                <w:szCs w:val="24"/>
                <w:u w:val="single"/>
              </w:rPr>
              <w:t>ripomienka k viazanej podpore príjmu (kapitola 2, špecifický cieľ B) – zásadná:</w:t>
            </w:r>
          </w:p>
          <w:p w14:paraId="7EF7117C" w14:textId="77777777" w:rsidR="00AF7652" w:rsidRPr="005C3AB4" w:rsidRDefault="00AF7652" w:rsidP="009A3EB4">
            <w:pPr>
              <w:spacing w:after="120"/>
              <w:jc w:val="both"/>
              <w:rPr>
                <w:b/>
                <w:bCs/>
                <w:sz w:val="24"/>
                <w:szCs w:val="24"/>
              </w:rPr>
            </w:pPr>
            <w:r w:rsidRPr="005C3AB4">
              <w:rPr>
                <w:b/>
                <w:bCs/>
                <w:sz w:val="24"/>
                <w:szCs w:val="24"/>
              </w:rPr>
              <w:t>SPPK požaduje, aby žiadateľom o viazanú podporu príjmu mohli byť aj poľnohospodári, ktorí nie sú organizovaní v odbytových organizáciách výrobcov.</w:t>
            </w:r>
          </w:p>
        </w:tc>
      </w:tr>
      <w:tr w:rsidR="005C3AB4" w:rsidRPr="005C3AB4" w14:paraId="1EC1C55D" w14:textId="77777777" w:rsidTr="00C1250F">
        <w:tc>
          <w:tcPr>
            <w:tcW w:w="9639" w:type="dxa"/>
          </w:tcPr>
          <w:p w14:paraId="6B3CCE2C" w14:textId="77777777" w:rsidR="00AF7652" w:rsidRPr="005C3AB4" w:rsidRDefault="00AF7652" w:rsidP="009A3EB4">
            <w:pPr>
              <w:spacing w:after="120"/>
              <w:jc w:val="both"/>
              <w:rPr>
                <w:sz w:val="24"/>
                <w:szCs w:val="24"/>
                <w:u w:val="single"/>
              </w:rPr>
            </w:pPr>
            <w:r w:rsidRPr="005C3AB4">
              <w:rPr>
                <w:sz w:val="24"/>
                <w:szCs w:val="24"/>
                <w:u w:val="single"/>
              </w:rPr>
              <w:t xml:space="preserve">Odôvodnenie: </w:t>
            </w:r>
          </w:p>
          <w:p w14:paraId="16BE54A4" w14:textId="048A7525" w:rsidR="00AF7652" w:rsidRPr="005C3AB4" w:rsidRDefault="00310B63" w:rsidP="009A3EB4">
            <w:pPr>
              <w:jc w:val="both"/>
              <w:rPr>
                <w:sz w:val="24"/>
                <w:szCs w:val="24"/>
              </w:rPr>
            </w:pPr>
            <w:r w:rsidRPr="005C3AB4">
              <w:rPr>
                <w:sz w:val="24"/>
                <w:szCs w:val="24"/>
              </w:rPr>
              <w:t>Považujeme to za diskriminačnú podmienku.</w:t>
            </w:r>
          </w:p>
        </w:tc>
      </w:tr>
    </w:tbl>
    <w:p w14:paraId="0ABD3397" w14:textId="77777777" w:rsidR="00AF7652" w:rsidRPr="005C3AB4" w:rsidRDefault="00AF7652" w:rsidP="00F96C64">
      <w:pPr>
        <w:spacing w:after="0"/>
        <w:jc w:val="both"/>
        <w:rPr>
          <w:sz w:val="24"/>
          <w:szCs w:val="24"/>
        </w:rPr>
      </w:pPr>
    </w:p>
    <w:tbl>
      <w:tblPr>
        <w:tblStyle w:val="Mriekatabuky"/>
        <w:tblW w:w="9639" w:type="dxa"/>
        <w:tblInd w:w="-5" w:type="dxa"/>
        <w:tblLook w:val="04A0" w:firstRow="1" w:lastRow="0" w:firstColumn="1" w:lastColumn="0" w:noHBand="0" w:noVBand="1"/>
      </w:tblPr>
      <w:tblGrid>
        <w:gridCol w:w="9639"/>
      </w:tblGrid>
      <w:tr w:rsidR="005C3AB4" w:rsidRPr="005C3AB4" w14:paraId="763DC715" w14:textId="77777777" w:rsidTr="00C1250F">
        <w:tc>
          <w:tcPr>
            <w:tcW w:w="9639" w:type="dxa"/>
          </w:tcPr>
          <w:p w14:paraId="1770E12E" w14:textId="4CCF925A" w:rsidR="00AF7652" w:rsidRPr="005C3AB4" w:rsidRDefault="00C1250F" w:rsidP="009A3EB4">
            <w:pPr>
              <w:shd w:val="clear" w:color="auto" w:fill="806000" w:themeFill="accent4" w:themeFillShade="80"/>
              <w:spacing w:after="120"/>
              <w:jc w:val="both"/>
              <w:rPr>
                <w:b/>
                <w:bCs/>
                <w:sz w:val="24"/>
                <w:szCs w:val="24"/>
                <w:u w:val="single"/>
              </w:rPr>
            </w:pPr>
            <w:r w:rsidRPr="005C3AB4">
              <w:rPr>
                <w:b/>
                <w:bCs/>
                <w:sz w:val="24"/>
                <w:szCs w:val="24"/>
              </w:rPr>
              <w:t xml:space="preserve">3.d) </w:t>
            </w:r>
            <w:r w:rsidR="00F96C64" w:rsidRPr="005C3AB4">
              <w:rPr>
                <w:b/>
                <w:bCs/>
                <w:sz w:val="24"/>
                <w:szCs w:val="24"/>
                <w:u w:val="single"/>
              </w:rPr>
              <w:t>Všeobecná p</w:t>
            </w:r>
            <w:r w:rsidR="00AF7652" w:rsidRPr="005C3AB4">
              <w:rPr>
                <w:b/>
                <w:bCs/>
                <w:sz w:val="24"/>
                <w:szCs w:val="24"/>
                <w:u w:val="single"/>
              </w:rPr>
              <w:t>ripomienka k viazanej podpore príjmu (kapitola 2, špecifický cieľ B) – zásadná:</w:t>
            </w:r>
          </w:p>
          <w:p w14:paraId="607B5376" w14:textId="77777777" w:rsidR="00AF7652" w:rsidRPr="005C3AB4" w:rsidRDefault="00AF7652" w:rsidP="009A3EB4">
            <w:pPr>
              <w:spacing w:after="120"/>
              <w:jc w:val="both"/>
              <w:rPr>
                <w:b/>
                <w:bCs/>
                <w:sz w:val="24"/>
                <w:szCs w:val="24"/>
              </w:rPr>
            </w:pPr>
            <w:r w:rsidRPr="005C3AB4">
              <w:rPr>
                <w:b/>
                <w:bCs/>
                <w:sz w:val="24"/>
                <w:szCs w:val="24"/>
              </w:rPr>
              <w:t>SPPK žiada nezaradiť mak siaty medzi podporené bielkovinové plodiny v rámci viazanej podpory príjmu.</w:t>
            </w:r>
          </w:p>
        </w:tc>
      </w:tr>
      <w:tr w:rsidR="005C3AB4" w:rsidRPr="005C3AB4" w14:paraId="29DD9124" w14:textId="77777777" w:rsidTr="00C1250F">
        <w:tc>
          <w:tcPr>
            <w:tcW w:w="9639" w:type="dxa"/>
          </w:tcPr>
          <w:p w14:paraId="3B0B5C14" w14:textId="77777777" w:rsidR="00AF7652" w:rsidRPr="005C3AB4" w:rsidRDefault="00AF7652" w:rsidP="009A3EB4">
            <w:pPr>
              <w:spacing w:after="120"/>
              <w:jc w:val="both"/>
              <w:rPr>
                <w:sz w:val="24"/>
                <w:szCs w:val="24"/>
                <w:u w:val="single"/>
              </w:rPr>
            </w:pPr>
            <w:r w:rsidRPr="005C3AB4">
              <w:rPr>
                <w:sz w:val="24"/>
                <w:szCs w:val="24"/>
                <w:u w:val="single"/>
              </w:rPr>
              <w:t xml:space="preserve">Odôvodnenie: </w:t>
            </w:r>
          </w:p>
          <w:p w14:paraId="3DD83106" w14:textId="7CDE01E1" w:rsidR="00AF7652" w:rsidRPr="005C3AB4" w:rsidRDefault="00310B63" w:rsidP="009A3EB4">
            <w:pPr>
              <w:jc w:val="both"/>
              <w:rPr>
                <w:sz w:val="24"/>
                <w:szCs w:val="24"/>
              </w:rPr>
            </w:pPr>
            <w:r w:rsidRPr="005C3AB4">
              <w:rPr>
                <w:sz w:val="24"/>
                <w:szCs w:val="24"/>
              </w:rPr>
              <w:t>Po zaradení maku medzi bielkovinové plodiny, vzhľadom na jeho výmeru, by výrazne klesli sadzby pre ostatné bielkovinové plodiny.</w:t>
            </w:r>
            <w:r w:rsidR="009F4980" w:rsidRPr="005C3AB4">
              <w:rPr>
                <w:sz w:val="24"/>
                <w:szCs w:val="24"/>
              </w:rPr>
              <w:t xml:space="preserve"> Naviac mak nie je bielkovinovou plodinou.</w:t>
            </w:r>
          </w:p>
        </w:tc>
      </w:tr>
    </w:tbl>
    <w:p w14:paraId="1E0EB44E" w14:textId="3BE05FDD" w:rsidR="002E1773" w:rsidRPr="005C3AB4" w:rsidRDefault="002E1773" w:rsidP="00C1250F">
      <w:pPr>
        <w:spacing w:after="0"/>
        <w:rPr>
          <w:sz w:val="24"/>
          <w:szCs w:val="24"/>
        </w:rPr>
      </w:pPr>
    </w:p>
    <w:tbl>
      <w:tblPr>
        <w:tblStyle w:val="Mriekatabuky"/>
        <w:tblW w:w="9639" w:type="dxa"/>
        <w:tblInd w:w="-5" w:type="dxa"/>
        <w:tblLook w:val="04A0" w:firstRow="1" w:lastRow="0" w:firstColumn="1" w:lastColumn="0" w:noHBand="0" w:noVBand="1"/>
      </w:tblPr>
      <w:tblGrid>
        <w:gridCol w:w="9639"/>
      </w:tblGrid>
      <w:tr w:rsidR="005C3AB4" w:rsidRPr="005C3AB4" w14:paraId="5AB6EC1C" w14:textId="77777777" w:rsidTr="009A3EB4">
        <w:tc>
          <w:tcPr>
            <w:tcW w:w="9639" w:type="dxa"/>
          </w:tcPr>
          <w:p w14:paraId="569A9B0A" w14:textId="6306DEBF" w:rsidR="00720A03" w:rsidRPr="005C3AB4" w:rsidRDefault="00720A03" w:rsidP="009A3EB4">
            <w:pPr>
              <w:shd w:val="clear" w:color="auto" w:fill="806000" w:themeFill="accent4" w:themeFillShade="80"/>
              <w:spacing w:after="120"/>
              <w:jc w:val="both"/>
              <w:rPr>
                <w:b/>
                <w:bCs/>
                <w:sz w:val="24"/>
                <w:szCs w:val="24"/>
                <w:u w:val="single"/>
              </w:rPr>
            </w:pPr>
            <w:r w:rsidRPr="005C3AB4">
              <w:rPr>
                <w:b/>
                <w:bCs/>
                <w:sz w:val="24"/>
                <w:szCs w:val="24"/>
              </w:rPr>
              <w:t xml:space="preserve">3.e) </w:t>
            </w:r>
            <w:r w:rsidRPr="005C3AB4">
              <w:rPr>
                <w:b/>
                <w:bCs/>
                <w:sz w:val="24"/>
                <w:szCs w:val="24"/>
                <w:u w:val="single"/>
              </w:rPr>
              <w:t>Všeobecná pripomienka k viazanej podpore príjmu (kapitola 2, špecifický cieľ B) – zásadná:</w:t>
            </w:r>
          </w:p>
          <w:p w14:paraId="043AB178" w14:textId="78C27FFB" w:rsidR="00720A03" w:rsidRPr="005C3AB4" w:rsidRDefault="00720A03" w:rsidP="009A3EB4">
            <w:pPr>
              <w:spacing w:after="120"/>
              <w:jc w:val="both"/>
              <w:rPr>
                <w:b/>
                <w:bCs/>
                <w:sz w:val="24"/>
                <w:szCs w:val="24"/>
              </w:rPr>
            </w:pPr>
            <w:r w:rsidRPr="005C3AB4">
              <w:rPr>
                <w:b/>
                <w:bCs/>
                <w:sz w:val="24"/>
                <w:szCs w:val="24"/>
              </w:rPr>
              <w:t>V prípade zaradenia zemiakov medzi podporené plodiny v rámci viazanej podpory príjmu žiada SPPK zaradiť zemiaky vo všeobecnosti (nielen konzumné zemiaky, ale aj zemiaky sadbové).</w:t>
            </w:r>
            <w:r w:rsidR="009F4980" w:rsidRPr="005C3AB4">
              <w:rPr>
                <w:b/>
                <w:bCs/>
                <w:sz w:val="24"/>
                <w:szCs w:val="24"/>
              </w:rPr>
              <w:t xml:space="preserve"> V prípade zaradenia zemiakov, prípadne ďalších komodít do viazaných platieb, SPPK bude žiadať presun finančných prostriedkov z II. do I. piliera.</w:t>
            </w:r>
          </w:p>
        </w:tc>
      </w:tr>
      <w:tr w:rsidR="005C3AB4" w:rsidRPr="005C3AB4" w14:paraId="6D057CC3" w14:textId="77777777" w:rsidTr="009A3EB4">
        <w:tc>
          <w:tcPr>
            <w:tcW w:w="9639" w:type="dxa"/>
          </w:tcPr>
          <w:p w14:paraId="368CCBC2" w14:textId="77777777" w:rsidR="00720A03" w:rsidRPr="005C3AB4" w:rsidRDefault="00720A03" w:rsidP="009A3EB4">
            <w:pPr>
              <w:spacing w:after="120"/>
              <w:jc w:val="both"/>
              <w:rPr>
                <w:sz w:val="24"/>
                <w:szCs w:val="24"/>
                <w:u w:val="single"/>
              </w:rPr>
            </w:pPr>
            <w:r w:rsidRPr="005C3AB4">
              <w:rPr>
                <w:sz w:val="24"/>
                <w:szCs w:val="24"/>
                <w:u w:val="single"/>
              </w:rPr>
              <w:t xml:space="preserve">Odôvodnenie: </w:t>
            </w:r>
          </w:p>
          <w:p w14:paraId="575B8527" w14:textId="5CA5A75A" w:rsidR="002E1188" w:rsidRPr="005C3AB4" w:rsidRDefault="002E1188" w:rsidP="009A3EB4">
            <w:pPr>
              <w:jc w:val="both"/>
            </w:pPr>
            <w:r w:rsidRPr="005C3AB4">
              <w:t>Na Slovensku sa pestuje cca 5 800 ha zemiakov, z toho 300 – 400 ha je sadbových zemiakov. Vyprodukujeme teda len cca 25 % potreby certifikovanej sadby. Preto považujeme podporu sadbových zemiakov za potrebnú.</w:t>
            </w:r>
          </w:p>
          <w:p w14:paraId="5271A64B" w14:textId="2950322D" w:rsidR="00720A03" w:rsidRPr="005C3AB4" w:rsidRDefault="009F4980" w:rsidP="009A3EB4">
            <w:pPr>
              <w:jc w:val="both"/>
              <w:rPr>
                <w:sz w:val="24"/>
                <w:szCs w:val="24"/>
              </w:rPr>
            </w:pPr>
            <w:r w:rsidRPr="005C3AB4">
              <w:t xml:space="preserve">Zemiaky je </w:t>
            </w:r>
            <w:r w:rsidR="002E1188" w:rsidRPr="005C3AB4">
              <w:t xml:space="preserve">však </w:t>
            </w:r>
            <w:r w:rsidRPr="005C3AB4">
              <w:t>možné efektívne podporiť v rámci iných podpôr z II. Piliera, preto nevidíme dôvod na ich zaradenie do viazaných podpôr v rámci I. piliera. Navyše CIS podľa pravidiel EÚ slúži na zachovanie súčasnej úrovne produkcie nie pre jej navyšovanie</w:t>
            </w:r>
            <w:r w:rsidR="00545E5E" w:rsidRPr="005C3AB4">
              <w:t>.</w:t>
            </w:r>
          </w:p>
        </w:tc>
      </w:tr>
    </w:tbl>
    <w:p w14:paraId="29CA7296" w14:textId="77777777" w:rsidR="00720A03" w:rsidRPr="00C1250F" w:rsidRDefault="00720A03" w:rsidP="00C1250F">
      <w:pPr>
        <w:spacing w:after="0"/>
        <w:rPr>
          <w:sz w:val="24"/>
          <w:szCs w:val="24"/>
        </w:rPr>
      </w:pPr>
    </w:p>
    <w:p w14:paraId="35F2EED0" w14:textId="77777777" w:rsidR="00C1250F" w:rsidRPr="001C4264" w:rsidRDefault="00C1250F" w:rsidP="00C1250F">
      <w:pPr>
        <w:pStyle w:val="Odsekzoznamu"/>
        <w:numPr>
          <w:ilvl w:val="0"/>
          <w:numId w:val="4"/>
        </w:numPr>
        <w:tabs>
          <w:tab w:val="left" w:pos="142"/>
          <w:tab w:val="left" w:pos="284"/>
        </w:tabs>
        <w:spacing w:after="0" w:line="240" w:lineRule="auto"/>
        <w:ind w:left="0" w:firstLine="0"/>
        <w:rPr>
          <w:b/>
          <w:bCs/>
          <w:caps/>
          <w:sz w:val="24"/>
          <w:szCs w:val="24"/>
        </w:rPr>
      </w:pPr>
      <w:r w:rsidRPr="001C4264">
        <w:rPr>
          <w:b/>
          <w:bCs/>
          <w:caps/>
          <w:sz w:val="24"/>
          <w:szCs w:val="24"/>
        </w:rPr>
        <w:t>Stropovanie a degresivita platieb</w:t>
      </w:r>
    </w:p>
    <w:p w14:paraId="6C835876" w14:textId="77777777" w:rsidR="00F96C64" w:rsidRPr="00C1250F" w:rsidRDefault="00F96C64" w:rsidP="00F96C64">
      <w:pPr>
        <w:spacing w:after="0" w:line="240" w:lineRule="auto"/>
        <w:jc w:val="both"/>
        <w:rPr>
          <w:sz w:val="24"/>
          <w:szCs w:val="24"/>
        </w:rPr>
      </w:pPr>
    </w:p>
    <w:tbl>
      <w:tblPr>
        <w:tblStyle w:val="Mriekatabuky"/>
        <w:tblW w:w="9639" w:type="dxa"/>
        <w:tblInd w:w="-5" w:type="dxa"/>
        <w:tblLook w:val="04A0" w:firstRow="1" w:lastRow="0" w:firstColumn="1" w:lastColumn="0" w:noHBand="0" w:noVBand="1"/>
      </w:tblPr>
      <w:tblGrid>
        <w:gridCol w:w="9639"/>
      </w:tblGrid>
      <w:tr w:rsidR="00C1250F" w:rsidRPr="00AF7652" w14:paraId="21B359CC" w14:textId="77777777" w:rsidTr="00C1250F">
        <w:tc>
          <w:tcPr>
            <w:tcW w:w="9639" w:type="dxa"/>
          </w:tcPr>
          <w:p w14:paraId="2786974E" w14:textId="501B51B0" w:rsidR="00C1250F" w:rsidRPr="005C3AB4" w:rsidRDefault="00F96C64" w:rsidP="009A3EB4">
            <w:pPr>
              <w:shd w:val="clear" w:color="auto" w:fill="806000" w:themeFill="accent4" w:themeFillShade="80"/>
              <w:spacing w:after="120"/>
              <w:jc w:val="both"/>
              <w:rPr>
                <w:b/>
                <w:bCs/>
                <w:sz w:val="24"/>
                <w:szCs w:val="24"/>
                <w:u w:val="single"/>
              </w:rPr>
            </w:pPr>
            <w:r w:rsidRPr="005C3AB4">
              <w:rPr>
                <w:b/>
                <w:bCs/>
                <w:sz w:val="24"/>
                <w:szCs w:val="24"/>
              </w:rPr>
              <w:t xml:space="preserve">4.a) </w:t>
            </w:r>
            <w:r w:rsidRPr="005C3AB4">
              <w:rPr>
                <w:b/>
                <w:bCs/>
                <w:sz w:val="24"/>
                <w:szCs w:val="24"/>
                <w:u w:val="single"/>
              </w:rPr>
              <w:t>Všeobecná p</w:t>
            </w:r>
            <w:r w:rsidR="00C1250F" w:rsidRPr="005C3AB4">
              <w:rPr>
                <w:b/>
                <w:bCs/>
                <w:sz w:val="24"/>
                <w:szCs w:val="24"/>
                <w:u w:val="single"/>
              </w:rPr>
              <w:t xml:space="preserve">ripomienka k </w:t>
            </w:r>
            <w:proofErr w:type="spellStart"/>
            <w:r w:rsidR="00C1250F" w:rsidRPr="005C3AB4">
              <w:rPr>
                <w:b/>
                <w:bCs/>
                <w:sz w:val="24"/>
                <w:szCs w:val="24"/>
                <w:u w:val="single"/>
              </w:rPr>
              <w:t>degresivite</w:t>
            </w:r>
            <w:proofErr w:type="spellEnd"/>
            <w:r w:rsidR="00C1250F" w:rsidRPr="005C3AB4">
              <w:rPr>
                <w:b/>
                <w:bCs/>
                <w:sz w:val="24"/>
                <w:szCs w:val="24"/>
                <w:u w:val="single"/>
              </w:rPr>
              <w:t xml:space="preserve"> pri základnej podpore príjmu (kapitola 2, špecifický cieľ A) - zásadná:</w:t>
            </w:r>
          </w:p>
          <w:p w14:paraId="71674447" w14:textId="77777777" w:rsidR="00C1250F" w:rsidRPr="005C3AB4" w:rsidRDefault="00C1250F" w:rsidP="009A3EB4">
            <w:pPr>
              <w:spacing w:after="120"/>
              <w:jc w:val="both"/>
              <w:rPr>
                <w:b/>
                <w:bCs/>
                <w:sz w:val="24"/>
                <w:szCs w:val="24"/>
              </w:rPr>
            </w:pPr>
            <w:r w:rsidRPr="005C3AB4">
              <w:rPr>
                <w:b/>
                <w:bCs/>
                <w:sz w:val="24"/>
                <w:szCs w:val="24"/>
              </w:rPr>
              <w:t xml:space="preserve">Pri navrhovanej výške </w:t>
            </w:r>
            <w:proofErr w:type="spellStart"/>
            <w:r w:rsidRPr="005C3AB4">
              <w:rPr>
                <w:b/>
                <w:bCs/>
                <w:sz w:val="24"/>
                <w:szCs w:val="24"/>
              </w:rPr>
              <w:t>degresivity</w:t>
            </w:r>
            <w:proofErr w:type="spellEnd"/>
            <w:r w:rsidRPr="005C3AB4">
              <w:rPr>
                <w:b/>
                <w:bCs/>
                <w:sz w:val="24"/>
                <w:szCs w:val="24"/>
              </w:rPr>
              <w:t xml:space="preserve"> pri základnej podpore príjmu SPPK požaduje zahrnutie osobných nákladov ako oprávnenej položky prostredníctvom normatívov (na ha, VDJ).</w:t>
            </w:r>
          </w:p>
        </w:tc>
      </w:tr>
      <w:tr w:rsidR="00C1250F" w:rsidRPr="00AF7652" w14:paraId="55ECFFAE" w14:textId="77777777" w:rsidTr="00C1250F">
        <w:tc>
          <w:tcPr>
            <w:tcW w:w="9639" w:type="dxa"/>
          </w:tcPr>
          <w:p w14:paraId="7888A047" w14:textId="77777777" w:rsidR="00C1250F" w:rsidRPr="005C3AB4" w:rsidRDefault="00C1250F" w:rsidP="009A3EB4">
            <w:pPr>
              <w:spacing w:after="120"/>
              <w:jc w:val="both"/>
              <w:rPr>
                <w:sz w:val="24"/>
                <w:szCs w:val="24"/>
                <w:u w:val="single"/>
              </w:rPr>
            </w:pPr>
            <w:r w:rsidRPr="005C3AB4">
              <w:rPr>
                <w:sz w:val="24"/>
                <w:szCs w:val="24"/>
                <w:u w:val="single"/>
              </w:rPr>
              <w:t xml:space="preserve">Odôvodnenie: </w:t>
            </w:r>
          </w:p>
          <w:p w14:paraId="2C79B456" w14:textId="77777777" w:rsidR="00C1250F" w:rsidRPr="005C3AB4" w:rsidRDefault="00C1250F" w:rsidP="009A3EB4">
            <w:pPr>
              <w:spacing w:after="120"/>
              <w:jc w:val="both"/>
              <w:rPr>
                <w:sz w:val="24"/>
                <w:szCs w:val="24"/>
              </w:rPr>
            </w:pPr>
            <w:r w:rsidRPr="005C3AB4">
              <w:rPr>
                <w:sz w:val="24"/>
                <w:szCs w:val="24"/>
              </w:rPr>
              <w:t xml:space="preserve">Základná podpora príjmu (BISS) predstavuje priamu podporu a stabilizáciu príjmov poľnohospodárov. Zohľadnením nákladov na prácu je možné oddeliť aktívne farmy od neaktívnych a automaticky nediskriminovať väčších poľnohospodárov – ide o podniky, ktoré zamestnávajú väčšinu pracovníkov v poľnohospodárstve, zabezpečujú podstatnú časť poľnohospodárskej produkcie a udržiavajú živočíšnu výrobu. Väčšie podniky majú tiež väčšie </w:t>
            </w:r>
            <w:r w:rsidRPr="005C3AB4">
              <w:rPr>
                <w:sz w:val="24"/>
                <w:szCs w:val="24"/>
              </w:rPr>
              <w:lastRenderedPageBreak/>
              <w:t>možnosti uplatňovať tzv. presné poľnohospodárstvo, využívať moderné technológie, ktoré majú okrem iného aj pozitívny dopad na životné prostredie.</w:t>
            </w:r>
          </w:p>
          <w:p w14:paraId="54081A7D" w14:textId="77777777" w:rsidR="00C1250F" w:rsidRPr="005C3AB4" w:rsidRDefault="00C1250F" w:rsidP="009A3EB4">
            <w:pPr>
              <w:spacing w:after="120"/>
              <w:jc w:val="both"/>
              <w:rPr>
                <w:sz w:val="24"/>
                <w:szCs w:val="24"/>
              </w:rPr>
            </w:pPr>
            <w:r w:rsidRPr="005C3AB4">
              <w:rPr>
                <w:sz w:val="24"/>
                <w:szCs w:val="24"/>
              </w:rPr>
              <w:t>SPPK navrhuje sledovať osobné náklady prostredníctvom normatívov (na ha, VDJ), ktoré sú už vypracované. Proces sa zjednoduší a nebudú diskriminovaní tí poľnohospodári, ktorí sledujú legitímne ciele SPP (modernizácia, zefektívnenie nákladovosti cez outsourcing služieb, združovanie).</w:t>
            </w:r>
          </w:p>
        </w:tc>
      </w:tr>
    </w:tbl>
    <w:p w14:paraId="0EFE012A" w14:textId="6C5C5C48" w:rsidR="00C1250F" w:rsidRDefault="00C1250F" w:rsidP="00F96C64">
      <w:pPr>
        <w:spacing w:after="0"/>
        <w:rPr>
          <w:sz w:val="24"/>
          <w:szCs w:val="24"/>
        </w:rPr>
      </w:pPr>
    </w:p>
    <w:p w14:paraId="1F7F00C3" w14:textId="77777777" w:rsidR="00F96C64" w:rsidRPr="001C4264" w:rsidRDefault="00F96C64" w:rsidP="00F96C64">
      <w:pPr>
        <w:pStyle w:val="Odsekzoznamu"/>
        <w:numPr>
          <w:ilvl w:val="0"/>
          <w:numId w:val="4"/>
        </w:numPr>
        <w:tabs>
          <w:tab w:val="left" w:pos="142"/>
          <w:tab w:val="left" w:pos="284"/>
        </w:tabs>
        <w:spacing w:after="0" w:line="240" w:lineRule="auto"/>
        <w:ind w:left="0" w:firstLine="0"/>
        <w:rPr>
          <w:b/>
          <w:bCs/>
          <w:caps/>
          <w:sz w:val="24"/>
          <w:szCs w:val="24"/>
        </w:rPr>
      </w:pPr>
      <w:r w:rsidRPr="001C4264">
        <w:rPr>
          <w:b/>
          <w:bCs/>
          <w:caps/>
          <w:sz w:val="24"/>
          <w:szCs w:val="24"/>
        </w:rPr>
        <w:t>Redistributívna platba</w:t>
      </w:r>
    </w:p>
    <w:p w14:paraId="05D4CD4C" w14:textId="77777777" w:rsidR="00F96C64" w:rsidRPr="00AF7652" w:rsidRDefault="00F96C64" w:rsidP="00F96C64">
      <w:pPr>
        <w:spacing w:after="0"/>
        <w:jc w:val="both"/>
        <w:rPr>
          <w:sz w:val="24"/>
          <w:szCs w:val="24"/>
        </w:rPr>
      </w:pPr>
    </w:p>
    <w:tbl>
      <w:tblPr>
        <w:tblStyle w:val="Mriekatabuky"/>
        <w:tblW w:w="9639" w:type="dxa"/>
        <w:tblInd w:w="-5" w:type="dxa"/>
        <w:tblLook w:val="04A0" w:firstRow="1" w:lastRow="0" w:firstColumn="1" w:lastColumn="0" w:noHBand="0" w:noVBand="1"/>
      </w:tblPr>
      <w:tblGrid>
        <w:gridCol w:w="9639"/>
      </w:tblGrid>
      <w:tr w:rsidR="00F96C64" w:rsidRPr="00AF7652" w14:paraId="2E99C4BE" w14:textId="77777777" w:rsidTr="00F96C64">
        <w:tc>
          <w:tcPr>
            <w:tcW w:w="9639" w:type="dxa"/>
          </w:tcPr>
          <w:p w14:paraId="4FD4A19E" w14:textId="75B2F746" w:rsidR="00F96C64" w:rsidRPr="005C3AB4" w:rsidRDefault="00F96C64" w:rsidP="009A3EB4">
            <w:pPr>
              <w:shd w:val="clear" w:color="auto" w:fill="806000" w:themeFill="accent4" w:themeFillShade="80"/>
              <w:spacing w:after="120"/>
              <w:jc w:val="both"/>
              <w:rPr>
                <w:b/>
                <w:bCs/>
                <w:sz w:val="24"/>
                <w:szCs w:val="24"/>
                <w:u w:val="single"/>
              </w:rPr>
            </w:pPr>
            <w:r w:rsidRPr="005C3AB4">
              <w:rPr>
                <w:b/>
                <w:bCs/>
                <w:sz w:val="24"/>
                <w:szCs w:val="24"/>
              </w:rPr>
              <w:t xml:space="preserve">5.a) </w:t>
            </w:r>
            <w:r w:rsidRPr="005C3AB4">
              <w:rPr>
                <w:b/>
                <w:bCs/>
                <w:sz w:val="24"/>
                <w:szCs w:val="24"/>
                <w:u w:val="single"/>
              </w:rPr>
              <w:t xml:space="preserve">Všeobecná pripomienka ku komplementárnej </w:t>
            </w:r>
            <w:proofErr w:type="spellStart"/>
            <w:r w:rsidRPr="005C3AB4">
              <w:rPr>
                <w:b/>
                <w:bCs/>
                <w:sz w:val="24"/>
                <w:szCs w:val="24"/>
                <w:u w:val="single"/>
              </w:rPr>
              <w:t>redistributívnej</w:t>
            </w:r>
            <w:proofErr w:type="spellEnd"/>
            <w:r w:rsidRPr="005C3AB4">
              <w:rPr>
                <w:b/>
                <w:bCs/>
                <w:sz w:val="24"/>
                <w:szCs w:val="24"/>
                <w:u w:val="single"/>
              </w:rPr>
              <w:t xml:space="preserve"> platbe v záujme udržateľnosti (kapitola 2, špecifický cieľ A) – zásadná:</w:t>
            </w:r>
          </w:p>
          <w:p w14:paraId="2B491AE6" w14:textId="77777777" w:rsidR="00F96C64" w:rsidRPr="005C3AB4" w:rsidRDefault="00F96C64" w:rsidP="009A3EB4">
            <w:pPr>
              <w:spacing w:after="120"/>
              <w:jc w:val="both"/>
              <w:rPr>
                <w:b/>
                <w:bCs/>
                <w:sz w:val="24"/>
                <w:szCs w:val="24"/>
              </w:rPr>
            </w:pPr>
            <w:r w:rsidRPr="005C3AB4">
              <w:rPr>
                <w:b/>
                <w:bCs/>
                <w:sz w:val="24"/>
                <w:szCs w:val="24"/>
              </w:rPr>
              <w:t xml:space="preserve">SPPK požaduje zaviesť minimálnu hranicu pre komplementárnu </w:t>
            </w:r>
            <w:proofErr w:type="spellStart"/>
            <w:r w:rsidRPr="005C3AB4">
              <w:rPr>
                <w:b/>
                <w:bCs/>
                <w:sz w:val="24"/>
                <w:szCs w:val="24"/>
              </w:rPr>
              <w:t>redistributívnu</w:t>
            </w:r>
            <w:proofErr w:type="spellEnd"/>
            <w:r w:rsidRPr="005C3AB4">
              <w:rPr>
                <w:b/>
                <w:bCs/>
                <w:sz w:val="24"/>
                <w:szCs w:val="24"/>
              </w:rPr>
              <w:t xml:space="preserve"> platbu v záujme udržateľnosti na úrovni 6 ha v prípade, že fyzické osoby nepodnikatelia nebudú podliehať povinnej registrácii.</w:t>
            </w:r>
          </w:p>
        </w:tc>
      </w:tr>
      <w:tr w:rsidR="00F96C64" w:rsidRPr="00AF7652" w14:paraId="63719839" w14:textId="77777777" w:rsidTr="00F96C64">
        <w:tc>
          <w:tcPr>
            <w:tcW w:w="9639" w:type="dxa"/>
            <w:tcBorders>
              <w:bottom w:val="single" w:sz="4" w:space="0" w:color="auto"/>
            </w:tcBorders>
          </w:tcPr>
          <w:p w14:paraId="5C1D8909" w14:textId="77777777" w:rsidR="00F96C64" w:rsidRPr="005C3AB4" w:rsidRDefault="00F96C64" w:rsidP="009A3EB4">
            <w:pPr>
              <w:spacing w:after="120"/>
              <w:jc w:val="both"/>
              <w:rPr>
                <w:sz w:val="24"/>
                <w:szCs w:val="24"/>
                <w:u w:val="single"/>
              </w:rPr>
            </w:pPr>
            <w:r w:rsidRPr="005C3AB4">
              <w:rPr>
                <w:sz w:val="24"/>
                <w:szCs w:val="24"/>
                <w:u w:val="single"/>
              </w:rPr>
              <w:t xml:space="preserve">Odôvodnenie: </w:t>
            </w:r>
          </w:p>
          <w:p w14:paraId="741EFA34" w14:textId="77777777" w:rsidR="00F96C64" w:rsidRPr="005C3AB4" w:rsidRDefault="00F96C64" w:rsidP="009A3EB4">
            <w:pPr>
              <w:jc w:val="both"/>
              <w:rPr>
                <w:sz w:val="24"/>
                <w:szCs w:val="24"/>
              </w:rPr>
            </w:pPr>
            <w:r w:rsidRPr="005C3AB4">
              <w:rPr>
                <w:sz w:val="24"/>
                <w:szCs w:val="24"/>
              </w:rPr>
              <w:t xml:space="preserve">SPPK súhlasí so zavedením </w:t>
            </w:r>
            <w:proofErr w:type="spellStart"/>
            <w:r w:rsidRPr="005C3AB4">
              <w:rPr>
                <w:sz w:val="24"/>
                <w:szCs w:val="24"/>
              </w:rPr>
              <w:t>redistributívnej</w:t>
            </w:r>
            <w:proofErr w:type="spellEnd"/>
            <w:r w:rsidRPr="005C3AB4">
              <w:rPr>
                <w:sz w:val="24"/>
                <w:szCs w:val="24"/>
              </w:rPr>
              <w:t xml:space="preserve"> platby v navrhovanom rozsahu (1-100 ha) a výške (</w:t>
            </w:r>
            <w:proofErr w:type="spellStart"/>
            <w:r w:rsidRPr="005C3AB4">
              <w:rPr>
                <w:sz w:val="24"/>
                <w:szCs w:val="24"/>
              </w:rPr>
              <w:t>ca</w:t>
            </w:r>
            <w:proofErr w:type="spellEnd"/>
            <w:r w:rsidRPr="005C3AB4">
              <w:rPr>
                <w:sz w:val="24"/>
                <w:szCs w:val="24"/>
              </w:rPr>
              <w:t xml:space="preserve">. 45€) len v prípade, ak fyzické osoby nepodnikatelia budú podliehať povinnej registrácii. V opačnom prípade žiada SPPK zvýšiť dolnú hranicu na  6 ha.  SPPK považuje za nehospodárne alokovať dodatočné finančné prostriedky fyzickým osobám nepodnikateľom (FON), ktorí pri malej výmere vytvárajú pre spoločnosť len minimálne hodnoty, nikoho nezamestnávajú a pôda nie je ich primárnym živobytím. FON až na viac ako 40 % výmery pestujú trávne porasty alebo úhor, ktoré vyžadujú takmer nulové agrotechnické zásahy a na ďalších 44 % ziskové obilniny s nízkou potrebou ľudskej práce. Títo žiadatelia nemajú v podstate žiadne povinnosti voči štátu, štát o nich nemá prehľad, či vôbec niečo produkujú a ak napríklad produkujú potraviny, tak či tieto sú pod dohľadom kontrolných orgánov a či dodržiavajú hygienické a zdravotné požiadavky tak, ako ostatní poľnohospodári. </w:t>
            </w:r>
          </w:p>
        </w:tc>
      </w:tr>
      <w:tr w:rsidR="00F96C64" w:rsidRPr="00AF7652" w14:paraId="78107990" w14:textId="77777777" w:rsidTr="00F96C64">
        <w:tc>
          <w:tcPr>
            <w:tcW w:w="9639" w:type="dxa"/>
            <w:tcBorders>
              <w:left w:val="nil"/>
              <w:right w:val="nil"/>
            </w:tcBorders>
            <w:shd w:val="clear" w:color="auto" w:fill="auto"/>
          </w:tcPr>
          <w:p w14:paraId="17E99BF3" w14:textId="77777777" w:rsidR="00F96C64" w:rsidRPr="00AF7652" w:rsidRDefault="00F96C64" w:rsidP="009A3EB4">
            <w:pPr>
              <w:spacing w:after="120" w:line="259" w:lineRule="auto"/>
              <w:jc w:val="both"/>
              <w:rPr>
                <w:sz w:val="24"/>
                <w:szCs w:val="24"/>
              </w:rPr>
            </w:pPr>
          </w:p>
        </w:tc>
      </w:tr>
      <w:tr w:rsidR="00F96C64" w:rsidRPr="00AF7652" w14:paraId="668595E9" w14:textId="77777777" w:rsidTr="00F96C64">
        <w:tc>
          <w:tcPr>
            <w:tcW w:w="9639" w:type="dxa"/>
          </w:tcPr>
          <w:p w14:paraId="2B1483AC" w14:textId="17BA328F" w:rsidR="00F96C64" w:rsidRPr="005C3AB4" w:rsidRDefault="00F96C64" w:rsidP="009A3EB4">
            <w:pPr>
              <w:shd w:val="clear" w:color="auto" w:fill="806000" w:themeFill="accent4" w:themeFillShade="80"/>
              <w:spacing w:after="120"/>
              <w:jc w:val="both"/>
              <w:rPr>
                <w:b/>
                <w:bCs/>
                <w:sz w:val="24"/>
                <w:szCs w:val="24"/>
                <w:u w:val="single"/>
              </w:rPr>
            </w:pPr>
            <w:r w:rsidRPr="005C3AB4">
              <w:rPr>
                <w:b/>
                <w:bCs/>
                <w:sz w:val="24"/>
                <w:szCs w:val="24"/>
              </w:rPr>
              <w:t xml:space="preserve">5.b) </w:t>
            </w:r>
            <w:r w:rsidRPr="005C3AB4">
              <w:rPr>
                <w:b/>
                <w:bCs/>
                <w:sz w:val="24"/>
                <w:szCs w:val="24"/>
                <w:u w:val="single"/>
              </w:rPr>
              <w:t xml:space="preserve">Všeobecná pripomienka ku komplementárnej </w:t>
            </w:r>
            <w:proofErr w:type="spellStart"/>
            <w:r w:rsidRPr="005C3AB4">
              <w:rPr>
                <w:b/>
                <w:bCs/>
                <w:sz w:val="24"/>
                <w:szCs w:val="24"/>
                <w:u w:val="single"/>
              </w:rPr>
              <w:t>redistributívnej</w:t>
            </w:r>
            <w:proofErr w:type="spellEnd"/>
            <w:r w:rsidRPr="005C3AB4">
              <w:rPr>
                <w:b/>
                <w:bCs/>
                <w:sz w:val="24"/>
                <w:szCs w:val="24"/>
                <w:u w:val="single"/>
              </w:rPr>
              <w:t xml:space="preserve"> platbe v záujme udržateľnosti (kapitola 2, špecifický cieľ A) </w:t>
            </w:r>
            <w:r w:rsidR="00C900C3" w:rsidRPr="005C3AB4">
              <w:rPr>
                <w:b/>
                <w:bCs/>
                <w:sz w:val="24"/>
                <w:szCs w:val="24"/>
                <w:u w:val="single"/>
              </w:rPr>
              <w:t>–</w:t>
            </w:r>
            <w:r w:rsidRPr="005C3AB4">
              <w:rPr>
                <w:b/>
                <w:bCs/>
                <w:sz w:val="24"/>
                <w:szCs w:val="24"/>
                <w:u w:val="single"/>
              </w:rPr>
              <w:t xml:space="preserve"> zásadná:</w:t>
            </w:r>
          </w:p>
          <w:p w14:paraId="4D0C28C9" w14:textId="31443E17" w:rsidR="00F96C64" w:rsidRPr="005C3AB4" w:rsidRDefault="00F96C64" w:rsidP="009A3EB4">
            <w:pPr>
              <w:spacing w:after="120"/>
              <w:jc w:val="both"/>
              <w:rPr>
                <w:b/>
                <w:bCs/>
                <w:sz w:val="24"/>
                <w:szCs w:val="24"/>
              </w:rPr>
            </w:pPr>
            <w:r w:rsidRPr="005C3AB4">
              <w:rPr>
                <w:b/>
                <w:bCs/>
                <w:sz w:val="24"/>
                <w:szCs w:val="24"/>
              </w:rPr>
              <w:t xml:space="preserve">SPPK požaduje, aby maximálna výška </w:t>
            </w:r>
            <w:proofErr w:type="spellStart"/>
            <w:r w:rsidRPr="005C3AB4">
              <w:rPr>
                <w:b/>
                <w:bCs/>
                <w:sz w:val="24"/>
                <w:szCs w:val="24"/>
              </w:rPr>
              <w:t>redistributívnej</w:t>
            </w:r>
            <w:proofErr w:type="spellEnd"/>
            <w:r w:rsidRPr="005C3AB4">
              <w:rPr>
                <w:b/>
                <w:bCs/>
                <w:sz w:val="24"/>
                <w:szCs w:val="24"/>
              </w:rPr>
              <w:t xml:space="preserve"> platby bola na úrovni </w:t>
            </w:r>
            <w:r w:rsidR="008C18B7" w:rsidRPr="005C3AB4">
              <w:rPr>
                <w:b/>
                <w:bCs/>
                <w:sz w:val="24"/>
                <w:szCs w:val="24"/>
              </w:rPr>
              <w:t xml:space="preserve">maximálne </w:t>
            </w:r>
            <w:r w:rsidRPr="005C3AB4">
              <w:rPr>
                <w:b/>
                <w:bCs/>
                <w:sz w:val="24"/>
                <w:szCs w:val="24"/>
              </w:rPr>
              <w:t xml:space="preserve">50 € / ha – bez ohľadu na stanovené rozmedzie výmery pre </w:t>
            </w:r>
            <w:proofErr w:type="spellStart"/>
            <w:r w:rsidRPr="005C3AB4">
              <w:rPr>
                <w:b/>
                <w:bCs/>
                <w:sz w:val="24"/>
                <w:szCs w:val="24"/>
              </w:rPr>
              <w:t>redistributívnu</w:t>
            </w:r>
            <w:proofErr w:type="spellEnd"/>
            <w:r w:rsidRPr="005C3AB4">
              <w:rPr>
                <w:b/>
                <w:bCs/>
                <w:sz w:val="24"/>
                <w:szCs w:val="24"/>
              </w:rPr>
              <w:t xml:space="preserve"> platbu.</w:t>
            </w:r>
          </w:p>
        </w:tc>
      </w:tr>
      <w:tr w:rsidR="00F96C64" w:rsidRPr="00AF7652" w14:paraId="7A376CFE" w14:textId="77777777" w:rsidTr="00F96C64">
        <w:tc>
          <w:tcPr>
            <w:tcW w:w="9639" w:type="dxa"/>
          </w:tcPr>
          <w:p w14:paraId="2DD50541" w14:textId="77777777" w:rsidR="00F96C64" w:rsidRPr="005C3AB4" w:rsidRDefault="00F96C64" w:rsidP="009A3EB4">
            <w:pPr>
              <w:spacing w:after="120"/>
              <w:jc w:val="both"/>
              <w:rPr>
                <w:sz w:val="24"/>
                <w:szCs w:val="24"/>
                <w:u w:val="single"/>
              </w:rPr>
            </w:pPr>
            <w:r w:rsidRPr="005C3AB4">
              <w:rPr>
                <w:sz w:val="24"/>
                <w:szCs w:val="24"/>
                <w:u w:val="single"/>
              </w:rPr>
              <w:t xml:space="preserve">Odôvodnenie: </w:t>
            </w:r>
          </w:p>
          <w:p w14:paraId="603760E2" w14:textId="77777777" w:rsidR="00F96C64" w:rsidRPr="005C3AB4" w:rsidRDefault="00F96C64" w:rsidP="009A3EB4">
            <w:pPr>
              <w:spacing w:after="120"/>
              <w:jc w:val="both"/>
              <w:rPr>
                <w:sz w:val="24"/>
                <w:szCs w:val="24"/>
              </w:rPr>
            </w:pPr>
            <w:r w:rsidRPr="005C3AB4">
              <w:rPr>
                <w:sz w:val="24"/>
                <w:szCs w:val="24"/>
              </w:rPr>
              <w:t xml:space="preserve">SPPK súhlasí so zavedením </w:t>
            </w:r>
            <w:proofErr w:type="spellStart"/>
            <w:r w:rsidRPr="005C3AB4">
              <w:rPr>
                <w:sz w:val="24"/>
                <w:szCs w:val="24"/>
              </w:rPr>
              <w:t>redistributívnej</w:t>
            </w:r>
            <w:proofErr w:type="spellEnd"/>
            <w:r w:rsidRPr="005C3AB4">
              <w:rPr>
                <w:sz w:val="24"/>
                <w:szCs w:val="24"/>
              </w:rPr>
              <w:t xml:space="preserve"> platby v navrhovanom rozsahu (1-100 ha) a výške (</w:t>
            </w:r>
            <w:proofErr w:type="spellStart"/>
            <w:r w:rsidRPr="005C3AB4">
              <w:rPr>
                <w:sz w:val="24"/>
                <w:szCs w:val="24"/>
              </w:rPr>
              <w:t>ca</w:t>
            </w:r>
            <w:proofErr w:type="spellEnd"/>
            <w:r w:rsidRPr="005C3AB4">
              <w:rPr>
                <w:sz w:val="24"/>
                <w:szCs w:val="24"/>
              </w:rPr>
              <w:t xml:space="preserve">. 45€). SPPK taktiež požaduje zachovať hornú hranicu na úrovni 100 ha (priemerná výmera žiadateľa). V prípade, že by sa zmenil rozsah výmery (zníženie hornej hranice), SPPK požaduje, aby hektárová výška </w:t>
            </w:r>
            <w:proofErr w:type="spellStart"/>
            <w:r w:rsidRPr="005C3AB4">
              <w:rPr>
                <w:sz w:val="24"/>
                <w:szCs w:val="24"/>
              </w:rPr>
              <w:t>redistributívnej</w:t>
            </w:r>
            <w:proofErr w:type="spellEnd"/>
            <w:r w:rsidRPr="005C3AB4">
              <w:rPr>
                <w:sz w:val="24"/>
                <w:szCs w:val="24"/>
              </w:rPr>
              <w:t xml:space="preserve"> platby nepresiahla 50 € (čo je už nad priemerom tých členských krajín, ktoré </w:t>
            </w:r>
            <w:proofErr w:type="spellStart"/>
            <w:r w:rsidRPr="005C3AB4">
              <w:rPr>
                <w:sz w:val="24"/>
                <w:szCs w:val="24"/>
              </w:rPr>
              <w:t>redistributívnu</w:t>
            </w:r>
            <w:proofErr w:type="spellEnd"/>
            <w:r w:rsidRPr="005C3AB4">
              <w:rPr>
                <w:sz w:val="24"/>
                <w:szCs w:val="24"/>
              </w:rPr>
              <w:t xml:space="preserve"> platbu uplatňujú). </w:t>
            </w:r>
          </w:p>
          <w:p w14:paraId="478CA8E0" w14:textId="77777777" w:rsidR="00F96C64" w:rsidRPr="005C3AB4" w:rsidRDefault="00F96C64" w:rsidP="009A3EB4">
            <w:pPr>
              <w:spacing w:after="120"/>
              <w:jc w:val="both"/>
              <w:rPr>
                <w:sz w:val="24"/>
                <w:szCs w:val="24"/>
              </w:rPr>
            </w:pPr>
            <w:r w:rsidRPr="005C3AB4">
              <w:rPr>
                <w:sz w:val="24"/>
                <w:szCs w:val="24"/>
              </w:rPr>
              <w:t xml:space="preserve">Nadmerná výška </w:t>
            </w:r>
            <w:proofErr w:type="spellStart"/>
            <w:r w:rsidRPr="005C3AB4">
              <w:rPr>
                <w:sz w:val="24"/>
                <w:szCs w:val="24"/>
              </w:rPr>
              <w:t>redistributívnej</w:t>
            </w:r>
            <w:proofErr w:type="spellEnd"/>
            <w:r w:rsidRPr="005C3AB4">
              <w:rPr>
                <w:sz w:val="24"/>
                <w:szCs w:val="24"/>
              </w:rPr>
              <w:t xml:space="preserve"> platby môže spôsobiť enormné zvýšenie špekulatívneho záujmu o poľnohospodársku pôdu (nárast viacnásobných deklarácií, zvýšenie počtu žiadateľov, delenie podnikov). Otáznou je tiež nadmerná podpora žiadateľov s nízkou trhovou produkciou (zvlášť špeciálnej rastlinnej a živočíšnej výroby) a zamestnanosťou – zvlášť v situácii, keď – na rozdiel od iných členských krajín – priemerná výmera žiadateľa na Slovensku klesá.</w:t>
            </w:r>
          </w:p>
        </w:tc>
      </w:tr>
    </w:tbl>
    <w:p w14:paraId="253663F2" w14:textId="32A50B3D" w:rsidR="00F96C64" w:rsidRDefault="00F96C64" w:rsidP="00F96C64">
      <w:pPr>
        <w:spacing w:after="0" w:line="240" w:lineRule="auto"/>
        <w:jc w:val="both"/>
        <w:rPr>
          <w:sz w:val="24"/>
          <w:szCs w:val="24"/>
        </w:rPr>
      </w:pPr>
    </w:p>
    <w:p w14:paraId="3D691C45" w14:textId="77777777" w:rsidR="00F96C64" w:rsidRPr="001C4264" w:rsidRDefault="00F96C64" w:rsidP="00F96C64">
      <w:pPr>
        <w:pStyle w:val="Odsekzoznamu"/>
        <w:numPr>
          <w:ilvl w:val="0"/>
          <w:numId w:val="4"/>
        </w:numPr>
        <w:tabs>
          <w:tab w:val="left" w:pos="142"/>
          <w:tab w:val="left" w:pos="284"/>
        </w:tabs>
        <w:spacing w:after="0" w:line="240" w:lineRule="auto"/>
        <w:ind w:left="0" w:firstLine="0"/>
        <w:rPr>
          <w:b/>
          <w:bCs/>
          <w:caps/>
          <w:sz w:val="24"/>
          <w:szCs w:val="24"/>
        </w:rPr>
      </w:pPr>
      <w:r w:rsidRPr="001C4264">
        <w:rPr>
          <w:b/>
          <w:bCs/>
          <w:caps/>
          <w:sz w:val="24"/>
          <w:szCs w:val="24"/>
        </w:rPr>
        <w:t>Ekoschémy</w:t>
      </w:r>
    </w:p>
    <w:p w14:paraId="00ACF237" w14:textId="474B59FD" w:rsidR="00F96C64" w:rsidRDefault="00F96C64" w:rsidP="00F96C64">
      <w:pPr>
        <w:spacing w:after="0" w:line="240" w:lineRule="auto"/>
        <w:jc w:val="both"/>
        <w:rPr>
          <w:sz w:val="24"/>
          <w:szCs w:val="24"/>
        </w:rPr>
      </w:pPr>
    </w:p>
    <w:tbl>
      <w:tblPr>
        <w:tblStyle w:val="Mriekatabuky"/>
        <w:tblW w:w="9639" w:type="dxa"/>
        <w:tblInd w:w="-5" w:type="dxa"/>
        <w:tblLook w:val="04A0" w:firstRow="1" w:lastRow="0" w:firstColumn="1" w:lastColumn="0" w:noHBand="0" w:noVBand="1"/>
      </w:tblPr>
      <w:tblGrid>
        <w:gridCol w:w="9639"/>
      </w:tblGrid>
      <w:tr w:rsidR="00F96C64" w:rsidRPr="00AF7652" w14:paraId="4AC4E88E" w14:textId="77777777" w:rsidTr="00F96C64">
        <w:tc>
          <w:tcPr>
            <w:tcW w:w="9639" w:type="dxa"/>
          </w:tcPr>
          <w:p w14:paraId="10A0F97C" w14:textId="3DE79992" w:rsidR="00F96C64" w:rsidRPr="005C3AB4" w:rsidRDefault="00F96C64" w:rsidP="009A3EB4">
            <w:pPr>
              <w:shd w:val="clear" w:color="auto" w:fill="806000" w:themeFill="accent4" w:themeFillShade="80"/>
              <w:spacing w:after="120"/>
              <w:jc w:val="both"/>
              <w:rPr>
                <w:b/>
                <w:bCs/>
                <w:sz w:val="24"/>
                <w:szCs w:val="24"/>
                <w:u w:val="single"/>
              </w:rPr>
            </w:pPr>
            <w:r w:rsidRPr="005C3AB4">
              <w:rPr>
                <w:b/>
                <w:bCs/>
                <w:sz w:val="24"/>
                <w:szCs w:val="24"/>
              </w:rPr>
              <w:lastRenderedPageBreak/>
              <w:t xml:space="preserve">6.a) </w:t>
            </w:r>
            <w:r w:rsidR="000A31BE" w:rsidRPr="005C3AB4">
              <w:rPr>
                <w:b/>
                <w:bCs/>
                <w:sz w:val="24"/>
                <w:szCs w:val="24"/>
                <w:u w:val="single"/>
              </w:rPr>
              <w:t>Všeobecná p</w:t>
            </w:r>
            <w:r w:rsidRPr="005C3AB4">
              <w:rPr>
                <w:b/>
                <w:bCs/>
                <w:sz w:val="24"/>
                <w:szCs w:val="24"/>
                <w:u w:val="single"/>
              </w:rPr>
              <w:t>ripomienka k režimom v záujme klímy a životného prostredia – zásadná:</w:t>
            </w:r>
          </w:p>
          <w:p w14:paraId="0A8FD401" w14:textId="77777777" w:rsidR="00F96C64" w:rsidRPr="005C3AB4" w:rsidRDefault="00F96C64" w:rsidP="009A3EB4">
            <w:pPr>
              <w:spacing w:after="120"/>
              <w:jc w:val="both"/>
              <w:rPr>
                <w:b/>
                <w:bCs/>
                <w:sz w:val="24"/>
                <w:szCs w:val="24"/>
              </w:rPr>
            </w:pPr>
            <w:r w:rsidRPr="005C3AB4">
              <w:rPr>
                <w:b/>
                <w:bCs/>
                <w:sz w:val="24"/>
                <w:szCs w:val="24"/>
              </w:rPr>
              <w:t>SPPK požaduje znížiť vyčlenené prostriedky na režimy v záujme klímy a životného prostredia (</w:t>
            </w:r>
            <w:proofErr w:type="spellStart"/>
            <w:r w:rsidRPr="005C3AB4">
              <w:rPr>
                <w:b/>
                <w:bCs/>
                <w:sz w:val="24"/>
                <w:szCs w:val="24"/>
              </w:rPr>
              <w:t>ekoschémy</w:t>
            </w:r>
            <w:proofErr w:type="spellEnd"/>
            <w:r w:rsidRPr="005C3AB4">
              <w:rPr>
                <w:b/>
                <w:bCs/>
                <w:sz w:val="24"/>
                <w:szCs w:val="24"/>
              </w:rPr>
              <w:t xml:space="preserve">) na minimálne percento, ktoré bude prijatá legislatíva umožňovať. </w:t>
            </w:r>
          </w:p>
        </w:tc>
      </w:tr>
      <w:tr w:rsidR="00F96C64" w:rsidRPr="00AF7652" w14:paraId="628739FD" w14:textId="77777777" w:rsidTr="00F96C64">
        <w:tc>
          <w:tcPr>
            <w:tcW w:w="9639" w:type="dxa"/>
          </w:tcPr>
          <w:p w14:paraId="7F1A6048" w14:textId="77777777" w:rsidR="00F96C64" w:rsidRPr="005C3AB4" w:rsidRDefault="00F96C64" w:rsidP="009A3EB4">
            <w:pPr>
              <w:spacing w:after="120"/>
              <w:jc w:val="both"/>
              <w:rPr>
                <w:sz w:val="24"/>
                <w:szCs w:val="24"/>
                <w:u w:val="single"/>
              </w:rPr>
            </w:pPr>
            <w:r w:rsidRPr="005C3AB4">
              <w:rPr>
                <w:sz w:val="24"/>
                <w:szCs w:val="24"/>
                <w:u w:val="single"/>
              </w:rPr>
              <w:t xml:space="preserve">Odôvodnenie: </w:t>
            </w:r>
          </w:p>
          <w:p w14:paraId="31EC9C0C" w14:textId="7ED28FB2" w:rsidR="00F96C64" w:rsidRPr="005C3AB4" w:rsidRDefault="00F96C64" w:rsidP="009A3EB4">
            <w:pPr>
              <w:spacing w:after="120"/>
              <w:jc w:val="both"/>
              <w:rPr>
                <w:sz w:val="24"/>
                <w:szCs w:val="24"/>
              </w:rPr>
            </w:pPr>
            <w:r w:rsidRPr="005C3AB4">
              <w:rPr>
                <w:sz w:val="24"/>
                <w:szCs w:val="24"/>
              </w:rPr>
              <w:t xml:space="preserve">SPPK považuje návrh MPRV SR na vyčlenenie 28,6% prostriedkov z I. piliera na </w:t>
            </w:r>
            <w:proofErr w:type="spellStart"/>
            <w:r w:rsidRPr="005C3AB4">
              <w:rPr>
                <w:sz w:val="24"/>
                <w:szCs w:val="24"/>
              </w:rPr>
              <w:t>ekoschémy</w:t>
            </w:r>
            <w:proofErr w:type="spellEnd"/>
            <w:r w:rsidRPr="005C3AB4">
              <w:rPr>
                <w:sz w:val="24"/>
                <w:szCs w:val="24"/>
              </w:rPr>
              <w:t xml:space="preserve"> za príliš </w:t>
            </w:r>
            <w:r w:rsidR="00AB1F17" w:rsidRPr="005C3AB4">
              <w:rPr>
                <w:sz w:val="24"/>
                <w:szCs w:val="24"/>
              </w:rPr>
              <w:t>ambiciózne</w:t>
            </w:r>
            <w:r w:rsidRPr="005C3AB4">
              <w:rPr>
                <w:sz w:val="24"/>
                <w:szCs w:val="24"/>
              </w:rPr>
              <w:t xml:space="preserve">. </w:t>
            </w:r>
          </w:p>
          <w:p w14:paraId="5D2B55CB" w14:textId="27ABED23" w:rsidR="00F96C64" w:rsidRPr="005C3AB4" w:rsidRDefault="00F96C64" w:rsidP="009A3EB4">
            <w:pPr>
              <w:spacing w:after="120"/>
              <w:jc w:val="both"/>
              <w:rPr>
                <w:sz w:val="24"/>
                <w:szCs w:val="24"/>
              </w:rPr>
            </w:pPr>
            <w:r w:rsidRPr="005C3AB4">
              <w:rPr>
                <w:sz w:val="24"/>
                <w:szCs w:val="24"/>
              </w:rPr>
              <w:t xml:space="preserve">Správne nastavenie </w:t>
            </w:r>
            <w:proofErr w:type="spellStart"/>
            <w:r w:rsidRPr="005C3AB4">
              <w:rPr>
                <w:sz w:val="24"/>
                <w:szCs w:val="24"/>
              </w:rPr>
              <w:t>ekoschém</w:t>
            </w:r>
            <w:proofErr w:type="spellEnd"/>
            <w:r w:rsidRPr="005C3AB4">
              <w:rPr>
                <w:sz w:val="24"/>
                <w:szCs w:val="24"/>
              </w:rPr>
              <w:t xml:space="preserve"> v I. pilieri SPP považuje SPPK za jednu z najdôležitejších súčastí budúceho Strategického plánu SPP. Zvládnutie implementácie </w:t>
            </w:r>
            <w:proofErr w:type="spellStart"/>
            <w:r w:rsidRPr="005C3AB4">
              <w:rPr>
                <w:sz w:val="24"/>
                <w:szCs w:val="24"/>
              </w:rPr>
              <w:t>ekoschém</w:t>
            </w:r>
            <w:proofErr w:type="spellEnd"/>
            <w:r w:rsidRPr="005C3AB4">
              <w:rPr>
                <w:sz w:val="24"/>
                <w:szCs w:val="24"/>
              </w:rPr>
              <w:t xml:space="preserve"> vzhľadom na značný objem finančných prostriedkov, ktoré budú na </w:t>
            </w:r>
            <w:proofErr w:type="spellStart"/>
            <w:r w:rsidRPr="005C3AB4">
              <w:rPr>
                <w:sz w:val="24"/>
                <w:szCs w:val="24"/>
              </w:rPr>
              <w:t>ne</w:t>
            </w:r>
            <w:proofErr w:type="spellEnd"/>
            <w:r w:rsidRPr="005C3AB4">
              <w:rPr>
                <w:sz w:val="24"/>
                <w:szCs w:val="24"/>
              </w:rPr>
              <w:t xml:space="preserve"> vyčlenené, považuje SPPK za mimoriadne dôležité. </w:t>
            </w:r>
            <w:proofErr w:type="spellStart"/>
            <w:r w:rsidRPr="005C3AB4">
              <w:rPr>
                <w:sz w:val="24"/>
                <w:szCs w:val="24"/>
              </w:rPr>
              <w:t>Ekoschémy</w:t>
            </w:r>
            <w:proofErr w:type="spellEnd"/>
            <w:r w:rsidRPr="005C3AB4">
              <w:rPr>
                <w:sz w:val="24"/>
                <w:szCs w:val="24"/>
              </w:rPr>
              <w:t xml:space="preserve"> je potrebné v úzkej spolupráci s poľnohospodármi nastaviť  tak, aby boli prínosné pre životné prostredie a zároveň aj ekonomicky výhodné pre poľnohospodára, keďže sa jedná o podporu v rámci I. piliera SPP zameraného na podporu príjmov poľnohospodárov. Vzhľadom na skutočnosť, že ide o nový nástroj, s ktorým členské krajiny nemajú skúsenosti, navrhuje SPPK v rámci opatrnosti zaviesť čo najnižšie legislatívne možné percentuálne vyčlenenie obálky.</w:t>
            </w:r>
          </w:p>
        </w:tc>
      </w:tr>
    </w:tbl>
    <w:p w14:paraId="78C898AA" w14:textId="77777777" w:rsidR="00F96C64" w:rsidRPr="00AF7652" w:rsidRDefault="00F96C64" w:rsidP="00F96C64">
      <w:pPr>
        <w:spacing w:after="120"/>
        <w:jc w:val="both"/>
        <w:rPr>
          <w:sz w:val="24"/>
          <w:szCs w:val="24"/>
        </w:rPr>
      </w:pPr>
    </w:p>
    <w:tbl>
      <w:tblPr>
        <w:tblStyle w:val="Mriekatabuky"/>
        <w:tblW w:w="9639" w:type="dxa"/>
        <w:tblInd w:w="-5" w:type="dxa"/>
        <w:tblLook w:val="04A0" w:firstRow="1" w:lastRow="0" w:firstColumn="1" w:lastColumn="0" w:noHBand="0" w:noVBand="1"/>
      </w:tblPr>
      <w:tblGrid>
        <w:gridCol w:w="9639"/>
      </w:tblGrid>
      <w:tr w:rsidR="005C3AB4" w:rsidRPr="005C3AB4" w14:paraId="53AB0DBA" w14:textId="77777777" w:rsidTr="000A31BE">
        <w:tc>
          <w:tcPr>
            <w:tcW w:w="9639" w:type="dxa"/>
          </w:tcPr>
          <w:p w14:paraId="4295B854" w14:textId="33A03DCE" w:rsidR="00F96C64" w:rsidRPr="005C3AB4" w:rsidRDefault="000A31BE" w:rsidP="009A3EB4">
            <w:pPr>
              <w:shd w:val="clear" w:color="auto" w:fill="806000" w:themeFill="accent4" w:themeFillShade="80"/>
              <w:spacing w:after="120"/>
              <w:jc w:val="both"/>
              <w:rPr>
                <w:b/>
                <w:bCs/>
                <w:sz w:val="24"/>
                <w:szCs w:val="24"/>
                <w:u w:val="single"/>
              </w:rPr>
            </w:pPr>
            <w:r w:rsidRPr="005C3AB4">
              <w:rPr>
                <w:b/>
                <w:bCs/>
                <w:sz w:val="24"/>
                <w:szCs w:val="24"/>
              </w:rPr>
              <w:t xml:space="preserve">6.b) </w:t>
            </w:r>
            <w:r w:rsidRPr="005C3AB4">
              <w:rPr>
                <w:b/>
                <w:bCs/>
                <w:sz w:val="24"/>
                <w:szCs w:val="24"/>
                <w:u w:val="single"/>
              </w:rPr>
              <w:t>Všeobecná p</w:t>
            </w:r>
            <w:r w:rsidR="00F96C64" w:rsidRPr="005C3AB4">
              <w:rPr>
                <w:b/>
                <w:bCs/>
                <w:sz w:val="24"/>
                <w:szCs w:val="24"/>
                <w:u w:val="single"/>
              </w:rPr>
              <w:t xml:space="preserve">ripomienka k režimom v záujme klímy a životného prostredia </w:t>
            </w:r>
            <w:r w:rsidR="00C900C3" w:rsidRPr="005C3AB4">
              <w:rPr>
                <w:b/>
                <w:bCs/>
                <w:sz w:val="24"/>
                <w:szCs w:val="24"/>
                <w:u w:val="single"/>
              </w:rPr>
              <w:t>–</w:t>
            </w:r>
            <w:r w:rsidR="00F96C64" w:rsidRPr="005C3AB4">
              <w:rPr>
                <w:b/>
                <w:bCs/>
                <w:sz w:val="24"/>
                <w:szCs w:val="24"/>
                <w:u w:val="single"/>
              </w:rPr>
              <w:t xml:space="preserve"> zásadná:</w:t>
            </w:r>
          </w:p>
          <w:p w14:paraId="04CD510D" w14:textId="77777777" w:rsidR="00F96C64" w:rsidRPr="005C3AB4" w:rsidRDefault="00F96C64" w:rsidP="009A3EB4">
            <w:pPr>
              <w:spacing w:after="120"/>
              <w:jc w:val="both"/>
              <w:rPr>
                <w:b/>
                <w:bCs/>
                <w:sz w:val="24"/>
                <w:szCs w:val="24"/>
              </w:rPr>
            </w:pPr>
            <w:r w:rsidRPr="005C3AB4">
              <w:rPr>
                <w:b/>
                <w:bCs/>
                <w:sz w:val="24"/>
                <w:szCs w:val="24"/>
              </w:rPr>
              <w:t xml:space="preserve">SPPK nesúhlasí s doterajšími návrhmi </w:t>
            </w:r>
            <w:proofErr w:type="spellStart"/>
            <w:r w:rsidRPr="005C3AB4">
              <w:rPr>
                <w:b/>
                <w:bCs/>
                <w:sz w:val="24"/>
                <w:szCs w:val="24"/>
              </w:rPr>
              <w:t>ekoschém</w:t>
            </w:r>
            <w:proofErr w:type="spellEnd"/>
            <w:r w:rsidRPr="005C3AB4">
              <w:rPr>
                <w:b/>
                <w:bCs/>
                <w:sz w:val="24"/>
                <w:szCs w:val="24"/>
              </w:rPr>
              <w:t xml:space="preserve">, ktoré boli navrhnuté ako kompenzačné (kompenzácia vzniknutých nákladov a ušlého zisku) a žiada navrhnúť </w:t>
            </w:r>
            <w:proofErr w:type="spellStart"/>
            <w:r w:rsidRPr="005C3AB4">
              <w:rPr>
                <w:b/>
                <w:bCs/>
                <w:sz w:val="24"/>
                <w:szCs w:val="24"/>
              </w:rPr>
              <w:t>ekoschémy</w:t>
            </w:r>
            <w:proofErr w:type="spellEnd"/>
            <w:r w:rsidRPr="005C3AB4">
              <w:rPr>
                <w:b/>
                <w:bCs/>
                <w:sz w:val="24"/>
                <w:szCs w:val="24"/>
              </w:rPr>
              <w:t xml:space="preserve"> ako motivačné schémy.</w:t>
            </w:r>
          </w:p>
        </w:tc>
      </w:tr>
      <w:tr w:rsidR="005C3AB4" w:rsidRPr="005C3AB4" w14:paraId="65CA94CB" w14:textId="77777777" w:rsidTr="000A31BE">
        <w:tc>
          <w:tcPr>
            <w:tcW w:w="9639" w:type="dxa"/>
          </w:tcPr>
          <w:p w14:paraId="643A86A3" w14:textId="77777777" w:rsidR="00F96C64" w:rsidRPr="005C3AB4" w:rsidRDefault="00F96C64" w:rsidP="009A3EB4">
            <w:pPr>
              <w:spacing w:after="120"/>
              <w:jc w:val="both"/>
              <w:rPr>
                <w:sz w:val="24"/>
                <w:szCs w:val="24"/>
                <w:u w:val="single"/>
              </w:rPr>
            </w:pPr>
            <w:r w:rsidRPr="005C3AB4">
              <w:rPr>
                <w:sz w:val="24"/>
                <w:szCs w:val="24"/>
                <w:u w:val="single"/>
              </w:rPr>
              <w:t xml:space="preserve">Odôvodnenie: </w:t>
            </w:r>
          </w:p>
          <w:p w14:paraId="344C14E6" w14:textId="77777777" w:rsidR="00F96C64" w:rsidRPr="005C3AB4" w:rsidRDefault="00F96C64" w:rsidP="009A3EB4">
            <w:pPr>
              <w:spacing w:after="120"/>
              <w:jc w:val="both"/>
              <w:rPr>
                <w:sz w:val="24"/>
                <w:szCs w:val="24"/>
              </w:rPr>
            </w:pPr>
            <w:r w:rsidRPr="005C3AB4">
              <w:rPr>
                <w:sz w:val="24"/>
                <w:szCs w:val="24"/>
              </w:rPr>
              <w:t xml:space="preserve">SPPK nesúhlasí s doterajšími návrhmi </w:t>
            </w:r>
            <w:proofErr w:type="spellStart"/>
            <w:r w:rsidRPr="005C3AB4">
              <w:rPr>
                <w:sz w:val="24"/>
                <w:szCs w:val="24"/>
              </w:rPr>
              <w:t>ekoschém</w:t>
            </w:r>
            <w:proofErr w:type="spellEnd"/>
            <w:r w:rsidRPr="005C3AB4">
              <w:rPr>
                <w:sz w:val="24"/>
                <w:szCs w:val="24"/>
              </w:rPr>
              <w:t xml:space="preserve">, ktoré majú len kompenzovať vzniknuté náklady a ušlý zisk. SPPK žiada, aby </w:t>
            </w:r>
            <w:proofErr w:type="spellStart"/>
            <w:r w:rsidRPr="005C3AB4">
              <w:rPr>
                <w:sz w:val="24"/>
                <w:szCs w:val="24"/>
              </w:rPr>
              <w:t>ekoschémy</w:t>
            </w:r>
            <w:proofErr w:type="spellEnd"/>
            <w:r w:rsidRPr="005C3AB4">
              <w:rPr>
                <w:sz w:val="24"/>
                <w:szCs w:val="24"/>
              </w:rPr>
              <w:t xml:space="preserve"> mali motivačný charakter z dôvodu zapojenia maximálneho počtu žiadateľov o ich uplatnenie v praxi. Zoznam </w:t>
            </w:r>
            <w:proofErr w:type="spellStart"/>
            <w:r w:rsidRPr="005C3AB4">
              <w:rPr>
                <w:sz w:val="24"/>
                <w:szCs w:val="24"/>
              </w:rPr>
              <w:t>ekoschém</w:t>
            </w:r>
            <w:proofErr w:type="spellEnd"/>
            <w:r w:rsidRPr="005C3AB4">
              <w:rPr>
                <w:sz w:val="24"/>
                <w:szCs w:val="24"/>
              </w:rPr>
              <w:t xml:space="preserve"> musí byť v spolupráci s poľnohospodármi nastavený tak, aby mohli byť jednotlivé schémy široko uplatniteľné v slovenských podmienkach charakterizovaných vysokou rôznorodosťou podmienok hospodárenia.  Zoznam by tiež mal umožňovať kombinovať </w:t>
            </w:r>
            <w:proofErr w:type="spellStart"/>
            <w:r w:rsidRPr="005C3AB4">
              <w:rPr>
                <w:sz w:val="24"/>
                <w:szCs w:val="24"/>
              </w:rPr>
              <w:t>ekoschémy</w:t>
            </w:r>
            <w:proofErr w:type="spellEnd"/>
            <w:r w:rsidRPr="005C3AB4">
              <w:rPr>
                <w:sz w:val="24"/>
                <w:szCs w:val="24"/>
              </w:rPr>
              <w:t xml:space="preserve"> na jednej ploche, aby boli prospešné činnosti poľnohospodára adekvátne odmenené.</w:t>
            </w:r>
          </w:p>
        </w:tc>
      </w:tr>
    </w:tbl>
    <w:p w14:paraId="27BB1666" w14:textId="0EE6D241" w:rsidR="00F96C64" w:rsidRPr="005C3AB4" w:rsidRDefault="00F96C64" w:rsidP="00F96C64">
      <w:pPr>
        <w:spacing w:after="120"/>
        <w:jc w:val="both"/>
        <w:rPr>
          <w:sz w:val="24"/>
          <w:szCs w:val="24"/>
        </w:rPr>
      </w:pPr>
    </w:p>
    <w:tbl>
      <w:tblPr>
        <w:tblStyle w:val="Mriekatabuky"/>
        <w:tblW w:w="9639" w:type="dxa"/>
        <w:tblInd w:w="-5" w:type="dxa"/>
        <w:tblLook w:val="04A0" w:firstRow="1" w:lastRow="0" w:firstColumn="1" w:lastColumn="0" w:noHBand="0" w:noVBand="1"/>
      </w:tblPr>
      <w:tblGrid>
        <w:gridCol w:w="9639"/>
      </w:tblGrid>
      <w:tr w:rsidR="005C3AB4" w:rsidRPr="005C3AB4" w14:paraId="1409CD3F" w14:textId="77777777" w:rsidTr="00712709">
        <w:tc>
          <w:tcPr>
            <w:tcW w:w="9639" w:type="dxa"/>
          </w:tcPr>
          <w:p w14:paraId="0F9BA60B" w14:textId="5C9EE19B" w:rsidR="001F6619" w:rsidRPr="005C3AB4" w:rsidRDefault="001F6619" w:rsidP="00712709">
            <w:pPr>
              <w:shd w:val="clear" w:color="auto" w:fill="806000" w:themeFill="accent4" w:themeFillShade="80"/>
              <w:spacing w:after="120"/>
              <w:jc w:val="both"/>
              <w:rPr>
                <w:b/>
                <w:bCs/>
                <w:sz w:val="24"/>
                <w:szCs w:val="24"/>
                <w:u w:val="single"/>
              </w:rPr>
            </w:pPr>
            <w:r w:rsidRPr="005C3AB4">
              <w:rPr>
                <w:b/>
                <w:bCs/>
                <w:sz w:val="24"/>
                <w:szCs w:val="24"/>
              </w:rPr>
              <w:t xml:space="preserve">6.c) </w:t>
            </w:r>
            <w:r w:rsidRPr="005C3AB4">
              <w:rPr>
                <w:b/>
                <w:bCs/>
                <w:sz w:val="24"/>
                <w:szCs w:val="24"/>
                <w:u w:val="single"/>
              </w:rPr>
              <w:t>Všeobecná pripomienka k režimom v záujme klímy a životného prostredia – zásadná:</w:t>
            </w:r>
          </w:p>
          <w:p w14:paraId="613D9F01" w14:textId="3F55AB3B" w:rsidR="001F6619" w:rsidRPr="005C3AB4" w:rsidRDefault="001F6619" w:rsidP="00712709">
            <w:pPr>
              <w:spacing w:after="120"/>
              <w:jc w:val="both"/>
              <w:rPr>
                <w:b/>
                <w:bCs/>
                <w:sz w:val="24"/>
                <w:szCs w:val="24"/>
              </w:rPr>
            </w:pPr>
            <w:r w:rsidRPr="005C3AB4">
              <w:rPr>
                <w:b/>
                <w:bCs/>
                <w:sz w:val="24"/>
                <w:szCs w:val="24"/>
              </w:rPr>
              <w:t xml:space="preserve">SPPK nesúhlasí s podporou dobrých životných podmienok zvierat v rámci </w:t>
            </w:r>
            <w:proofErr w:type="spellStart"/>
            <w:r w:rsidRPr="005C3AB4">
              <w:rPr>
                <w:b/>
                <w:bCs/>
                <w:sz w:val="24"/>
                <w:szCs w:val="24"/>
              </w:rPr>
              <w:t>ekoschém</w:t>
            </w:r>
            <w:proofErr w:type="spellEnd"/>
            <w:r w:rsidRPr="005C3AB4">
              <w:rPr>
                <w:b/>
                <w:bCs/>
                <w:sz w:val="24"/>
                <w:szCs w:val="24"/>
              </w:rPr>
              <w:t xml:space="preserve"> v I. pilieri.</w:t>
            </w:r>
          </w:p>
        </w:tc>
      </w:tr>
      <w:tr w:rsidR="005C3AB4" w:rsidRPr="005C3AB4" w14:paraId="68ACA6C9" w14:textId="77777777" w:rsidTr="00712709">
        <w:tc>
          <w:tcPr>
            <w:tcW w:w="9639" w:type="dxa"/>
          </w:tcPr>
          <w:p w14:paraId="5713A23B" w14:textId="77777777" w:rsidR="001F6619" w:rsidRPr="005C3AB4" w:rsidRDefault="001F6619" w:rsidP="00712709">
            <w:pPr>
              <w:spacing w:after="120"/>
              <w:jc w:val="both"/>
              <w:rPr>
                <w:sz w:val="24"/>
                <w:szCs w:val="24"/>
                <w:u w:val="single"/>
              </w:rPr>
            </w:pPr>
            <w:r w:rsidRPr="005C3AB4">
              <w:rPr>
                <w:sz w:val="24"/>
                <w:szCs w:val="24"/>
                <w:u w:val="single"/>
              </w:rPr>
              <w:t xml:space="preserve">Odôvodnenie: </w:t>
            </w:r>
          </w:p>
          <w:p w14:paraId="2743A20D" w14:textId="342F2356" w:rsidR="001F6619" w:rsidRPr="005C3AB4" w:rsidRDefault="001F6619" w:rsidP="00712709">
            <w:pPr>
              <w:spacing w:after="120"/>
              <w:jc w:val="both"/>
              <w:rPr>
                <w:sz w:val="24"/>
                <w:szCs w:val="24"/>
                <w:highlight w:val="yellow"/>
              </w:rPr>
            </w:pPr>
            <w:r w:rsidRPr="005C3AB4">
              <w:rPr>
                <w:sz w:val="24"/>
                <w:szCs w:val="24"/>
              </w:rPr>
              <w:t xml:space="preserve">Nazdávame sa, že pre poľnohospodárov bude jednoduchšie pokračovať v tom, čo už poznajú, </w:t>
            </w:r>
            <w:proofErr w:type="spellStart"/>
            <w:r w:rsidRPr="005C3AB4">
              <w:rPr>
                <w:sz w:val="24"/>
                <w:szCs w:val="24"/>
              </w:rPr>
              <w:t>t.j</w:t>
            </w:r>
            <w:proofErr w:type="spellEnd"/>
            <w:r w:rsidRPr="005C3AB4">
              <w:rPr>
                <w:sz w:val="24"/>
                <w:szCs w:val="24"/>
              </w:rPr>
              <w:t>. pokračovanie intervencie dobré životné podmienky zvierat v rámci II. piliera. Alokáciu v II. pilieri považujeme za dostatočnú.</w:t>
            </w:r>
          </w:p>
        </w:tc>
      </w:tr>
    </w:tbl>
    <w:p w14:paraId="481CB013" w14:textId="77777777" w:rsidR="001F6619" w:rsidRPr="00AF7652" w:rsidRDefault="001F6619" w:rsidP="00F96C64">
      <w:pPr>
        <w:spacing w:after="120"/>
        <w:jc w:val="both"/>
        <w:rPr>
          <w:sz w:val="24"/>
          <w:szCs w:val="24"/>
        </w:rPr>
      </w:pPr>
    </w:p>
    <w:p w14:paraId="600EA2E1" w14:textId="77777777" w:rsidR="000A31BE" w:rsidRPr="001C4264" w:rsidRDefault="000A31BE" w:rsidP="000A31BE">
      <w:pPr>
        <w:pStyle w:val="Odsekzoznamu"/>
        <w:numPr>
          <w:ilvl w:val="0"/>
          <w:numId w:val="4"/>
        </w:numPr>
        <w:tabs>
          <w:tab w:val="left" w:pos="142"/>
          <w:tab w:val="left" w:pos="284"/>
        </w:tabs>
        <w:spacing w:after="0" w:line="240" w:lineRule="auto"/>
        <w:ind w:left="0" w:firstLine="0"/>
        <w:rPr>
          <w:b/>
          <w:bCs/>
          <w:caps/>
          <w:sz w:val="24"/>
          <w:szCs w:val="24"/>
        </w:rPr>
      </w:pPr>
      <w:r w:rsidRPr="001C4264">
        <w:rPr>
          <w:b/>
          <w:bCs/>
          <w:caps/>
          <w:sz w:val="24"/>
          <w:szCs w:val="24"/>
        </w:rPr>
        <w:t>Alokácia prostriedkov na platby AEKO</w:t>
      </w:r>
    </w:p>
    <w:p w14:paraId="30C81BE6" w14:textId="1E43C844" w:rsidR="00F96C64" w:rsidRDefault="00F96C64" w:rsidP="00F96C64">
      <w:pPr>
        <w:spacing w:after="0" w:line="240" w:lineRule="auto"/>
        <w:jc w:val="both"/>
        <w:rPr>
          <w:sz w:val="24"/>
          <w:szCs w:val="24"/>
        </w:rPr>
      </w:pPr>
    </w:p>
    <w:tbl>
      <w:tblPr>
        <w:tblStyle w:val="Mriekatabuky"/>
        <w:tblW w:w="9639" w:type="dxa"/>
        <w:tblInd w:w="-5" w:type="dxa"/>
        <w:tblLook w:val="04A0" w:firstRow="1" w:lastRow="0" w:firstColumn="1" w:lastColumn="0" w:noHBand="0" w:noVBand="1"/>
      </w:tblPr>
      <w:tblGrid>
        <w:gridCol w:w="9639"/>
      </w:tblGrid>
      <w:tr w:rsidR="000A31BE" w:rsidRPr="00AF7652" w14:paraId="565F9101" w14:textId="77777777" w:rsidTr="000A31BE">
        <w:tc>
          <w:tcPr>
            <w:tcW w:w="9639" w:type="dxa"/>
          </w:tcPr>
          <w:p w14:paraId="2FCDF5CE" w14:textId="709484D1" w:rsidR="000A31BE" w:rsidRPr="005C3AB4" w:rsidRDefault="000A31BE" w:rsidP="009A3EB4">
            <w:pPr>
              <w:shd w:val="clear" w:color="auto" w:fill="806000" w:themeFill="accent4" w:themeFillShade="80"/>
              <w:spacing w:after="120"/>
              <w:jc w:val="both"/>
              <w:rPr>
                <w:b/>
                <w:bCs/>
                <w:sz w:val="24"/>
                <w:szCs w:val="24"/>
                <w:u w:val="single"/>
              </w:rPr>
            </w:pPr>
            <w:r w:rsidRPr="005C3AB4">
              <w:rPr>
                <w:b/>
                <w:bCs/>
                <w:sz w:val="24"/>
                <w:szCs w:val="24"/>
              </w:rPr>
              <w:t xml:space="preserve">7.a) </w:t>
            </w:r>
            <w:r w:rsidRPr="005C3AB4">
              <w:rPr>
                <w:b/>
                <w:bCs/>
                <w:sz w:val="24"/>
                <w:szCs w:val="24"/>
                <w:u w:val="single"/>
              </w:rPr>
              <w:t>Všeobecná pripomienka k záväzkom týkajúcim sa aspektu životného prostredia, klímy a iných záväzkov riadenia – zásadná:</w:t>
            </w:r>
          </w:p>
          <w:p w14:paraId="0B5BA898" w14:textId="77777777" w:rsidR="000A31BE" w:rsidRPr="00AF7652" w:rsidRDefault="000A31BE" w:rsidP="009A3EB4">
            <w:pPr>
              <w:spacing w:after="120"/>
              <w:jc w:val="both"/>
              <w:rPr>
                <w:b/>
                <w:bCs/>
                <w:sz w:val="24"/>
                <w:szCs w:val="24"/>
              </w:rPr>
            </w:pPr>
            <w:r w:rsidRPr="005C3AB4">
              <w:rPr>
                <w:b/>
                <w:bCs/>
                <w:sz w:val="24"/>
                <w:szCs w:val="24"/>
              </w:rPr>
              <w:t>SPPK požaduje znížiť alokáciu na</w:t>
            </w:r>
            <w:r w:rsidRPr="005C3AB4">
              <w:rPr>
                <w:sz w:val="24"/>
                <w:szCs w:val="24"/>
              </w:rPr>
              <w:t xml:space="preserve"> </w:t>
            </w:r>
            <w:r w:rsidRPr="005C3AB4">
              <w:rPr>
                <w:b/>
                <w:bCs/>
                <w:sz w:val="24"/>
                <w:szCs w:val="24"/>
              </w:rPr>
              <w:t>záväzky týkajúce sa aspektu životného prostredia, klímy a iné záväzky riadenia o 10 %.</w:t>
            </w:r>
          </w:p>
        </w:tc>
      </w:tr>
      <w:tr w:rsidR="000A31BE" w:rsidRPr="00AF7652" w14:paraId="030D76CC" w14:textId="77777777" w:rsidTr="000A31BE">
        <w:tc>
          <w:tcPr>
            <w:tcW w:w="9639" w:type="dxa"/>
          </w:tcPr>
          <w:p w14:paraId="2B4ABFA3" w14:textId="77777777" w:rsidR="000A31BE" w:rsidRPr="005C3AB4" w:rsidRDefault="000A31BE" w:rsidP="009A3EB4">
            <w:pPr>
              <w:spacing w:after="120"/>
              <w:jc w:val="both"/>
              <w:rPr>
                <w:sz w:val="24"/>
                <w:szCs w:val="24"/>
                <w:u w:val="single"/>
              </w:rPr>
            </w:pPr>
            <w:r w:rsidRPr="005C3AB4">
              <w:rPr>
                <w:sz w:val="24"/>
                <w:szCs w:val="24"/>
                <w:u w:val="single"/>
              </w:rPr>
              <w:lastRenderedPageBreak/>
              <w:t xml:space="preserve">Odôvodnenie: </w:t>
            </w:r>
          </w:p>
          <w:p w14:paraId="6DA695BF" w14:textId="77777777" w:rsidR="000A31BE" w:rsidRPr="005C3AB4" w:rsidRDefault="000A31BE" w:rsidP="009A3EB4">
            <w:pPr>
              <w:spacing w:after="120"/>
              <w:jc w:val="both"/>
              <w:rPr>
                <w:sz w:val="24"/>
                <w:szCs w:val="24"/>
              </w:rPr>
            </w:pPr>
            <w:r w:rsidRPr="005C3AB4">
              <w:rPr>
                <w:sz w:val="24"/>
                <w:szCs w:val="24"/>
              </w:rPr>
              <w:t xml:space="preserve">SPPK považuje návrh novej alokácie za príliš vysoký a navrhuje zníženie o 10 %. </w:t>
            </w:r>
          </w:p>
          <w:p w14:paraId="2ACBAFCF" w14:textId="220EB978" w:rsidR="000A31BE" w:rsidRPr="005C3AB4" w:rsidRDefault="000A31BE" w:rsidP="009A3EB4">
            <w:pPr>
              <w:spacing w:after="120"/>
              <w:jc w:val="both"/>
              <w:rPr>
                <w:sz w:val="24"/>
                <w:szCs w:val="24"/>
              </w:rPr>
            </w:pPr>
            <w:r w:rsidRPr="005C3AB4">
              <w:rPr>
                <w:sz w:val="24"/>
                <w:szCs w:val="24"/>
              </w:rPr>
              <w:t xml:space="preserve">SR vykazuje v porovnaní s ostatnými členskými krajinami nadpriemerný podiel poľnohospodárskej pôdy v ekologickom poľnohospodárstve (9,6%). Podľa </w:t>
            </w:r>
            <w:proofErr w:type="spellStart"/>
            <w:r w:rsidRPr="005C3AB4">
              <w:rPr>
                <w:sz w:val="24"/>
                <w:szCs w:val="24"/>
              </w:rPr>
              <w:t>Envirostratégie</w:t>
            </w:r>
            <w:proofErr w:type="spellEnd"/>
            <w:r w:rsidRPr="005C3AB4">
              <w:rPr>
                <w:sz w:val="24"/>
                <w:szCs w:val="24"/>
              </w:rPr>
              <w:t xml:space="preserve"> má ekologická poľnohospodárska výroba do roku 2030 zaberať minimálne 13,5% pôdy (stratégia Z Farmy na stôl v rámci Európskej zelenej dohody má cieľovú hodnotu 25% do roku 2030 – napĺňanie naprieč EÚ však zatiaľ nie je jasné). V rámci podpory ekologickej produkcie dominujú v SR trvalé trávne porasty (TTP) s minimálnymi nákladmi na vstup do ekologickej produkcie. Na ornej pôde v ekologickej produkcii dominuje produkcia krmovín.  Súvisiacim problémom s rozširovaním ekologickej produkcie aj mimo TTP a krmovín sú obmedzenia v dôsledku rastúcich nárokov na objem práce (vyplývajúce z postupov ekologického poľnohospodárstva) ako aj výrazné zaostávanie produktivity ekologického poľnohospodárstva v porovnaní s konvenčnými (už aj tak prísne regulovanými) postupmi. SPPK v tomto zmysle apeluje na hodnotenie ekonomických, sociálnych a environmentálnych dopadov podpory ekologického poľnohospodárstva – pre jasnú kvantifikáciu prínosov a pre cielenejšie nastavenie podpory – aj vzhľadom na to, že efektívnosť podpory ekologickej produkcie v súčasnosti je minimálna. SPPK tiež navrhuje cieliť podporu ekologického poľnohospodárstva do lokalít, ktoré vyžadujú zlepšenie ukazovateľov kvality pôdy a vody – a nepodporovať na Slovensku ekologickú produkciu plošne.</w:t>
            </w:r>
          </w:p>
          <w:p w14:paraId="63244F92" w14:textId="50B8FDD6" w:rsidR="000A31BE" w:rsidRPr="00AF7652" w:rsidRDefault="000A31BE" w:rsidP="009E4EB6">
            <w:pPr>
              <w:spacing w:after="120"/>
              <w:jc w:val="both"/>
              <w:rPr>
                <w:sz w:val="24"/>
                <w:szCs w:val="24"/>
              </w:rPr>
            </w:pPr>
            <w:r w:rsidRPr="005C3AB4">
              <w:rPr>
                <w:sz w:val="24"/>
                <w:szCs w:val="24"/>
              </w:rPr>
              <w:t xml:space="preserve">Návrh na skrátenie doby záväzku pri operáciách v rámci </w:t>
            </w:r>
            <w:proofErr w:type="spellStart"/>
            <w:r w:rsidRPr="005C3AB4">
              <w:rPr>
                <w:sz w:val="24"/>
                <w:szCs w:val="24"/>
              </w:rPr>
              <w:t>agroenvironmentálnych</w:t>
            </w:r>
            <w:proofErr w:type="spellEnd"/>
            <w:r w:rsidRPr="005C3AB4">
              <w:rPr>
                <w:sz w:val="24"/>
                <w:szCs w:val="24"/>
              </w:rPr>
              <w:t xml:space="preserve"> podpôr napr. na 1 rok je pravdepodobne nerealizovateľný, SPPK skôr podporuje zmierniť hranice, kedy nastupujú sankcie resp. sankcie odstupňovať. Osobitne v prípade, ak nedodržanie záväzku nespôsobil žiadateľ.</w:t>
            </w:r>
          </w:p>
        </w:tc>
      </w:tr>
    </w:tbl>
    <w:p w14:paraId="36933305" w14:textId="0CB82C35" w:rsidR="000A31BE" w:rsidRDefault="000A31BE" w:rsidP="00C900C3">
      <w:pPr>
        <w:spacing w:after="0"/>
        <w:jc w:val="both"/>
        <w:rPr>
          <w:sz w:val="24"/>
          <w:szCs w:val="24"/>
        </w:rPr>
      </w:pPr>
    </w:p>
    <w:p w14:paraId="6431B418" w14:textId="57810339" w:rsidR="000A31BE" w:rsidRPr="000A31BE" w:rsidRDefault="000A31BE" w:rsidP="000A31BE">
      <w:pPr>
        <w:spacing w:after="0" w:line="240" w:lineRule="auto"/>
        <w:jc w:val="both"/>
        <w:rPr>
          <w:b/>
          <w:bCs/>
          <w:sz w:val="24"/>
          <w:szCs w:val="24"/>
        </w:rPr>
      </w:pPr>
      <w:r w:rsidRPr="000A31BE">
        <w:rPr>
          <w:b/>
          <w:bCs/>
          <w:sz w:val="24"/>
          <w:szCs w:val="24"/>
        </w:rPr>
        <w:t xml:space="preserve">8. </w:t>
      </w:r>
      <w:r w:rsidRPr="001C4264">
        <w:rPr>
          <w:b/>
          <w:bCs/>
          <w:caps/>
          <w:sz w:val="24"/>
          <w:szCs w:val="24"/>
        </w:rPr>
        <w:t>ANC platby</w:t>
      </w:r>
    </w:p>
    <w:p w14:paraId="5E9F1AFC" w14:textId="77777777" w:rsidR="000A31BE" w:rsidRPr="00AF7652" w:rsidRDefault="000A31BE" w:rsidP="000A31BE">
      <w:pPr>
        <w:spacing w:after="0"/>
        <w:jc w:val="both"/>
        <w:rPr>
          <w:sz w:val="24"/>
          <w:szCs w:val="24"/>
        </w:rPr>
      </w:pPr>
    </w:p>
    <w:tbl>
      <w:tblPr>
        <w:tblStyle w:val="Mriekatabuky"/>
        <w:tblW w:w="9639" w:type="dxa"/>
        <w:tblInd w:w="-5" w:type="dxa"/>
        <w:tblLook w:val="04A0" w:firstRow="1" w:lastRow="0" w:firstColumn="1" w:lastColumn="0" w:noHBand="0" w:noVBand="1"/>
      </w:tblPr>
      <w:tblGrid>
        <w:gridCol w:w="9639"/>
      </w:tblGrid>
      <w:tr w:rsidR="005C3AB4" w:rsidRPr="005C3AB4" w14:paraId="22EA5476" w14:textId="77777777" w:rsidTr="000A31BE">
        <w:tc>
          <w:tcPr>
            <w:tcW w:w="9639" w:type="dxa"/>
          </w:tcPr>
          <w:p w14:paraId="18DB256B" w14:textId="20406ECD" w:rsidR="000A31BE" w:rsidRPr="005C3AB4" w:rsidRDefault="000A31BE" w:rsidP="009A3EB4">
            <w:pPr>
              <w:shd w:val="clear" w:color="auto" w:fill="806000" w:themeFill="accent4" w:themeFillShade="80"/>
              <w:spacing w:after="120"/>
              <w:jc w:val="both"/>
              <w:rPr>
                <w:b/>
                <w:bCs/>
                <w:sz w:val="24"/>
                <w:szCs w:val="24"/>
                <w:u w:val="single"/>
              </w:rPr>
            </w:pPr>
            <w:r w:rsidRPr="005C3AB4">
              <w:rPr>
                <w:b/>
                <w:bCs/>
                <w:sz w:val="24"/>
                <w:szCs w:val="24"/>
              </w:rPr>
              <w:t xml:space="preserve">8.a) </w:t>
            </w:r>
            <w:r w:rsidRPr="005C3AB4">
              <w:rPr>
                <w:b/>
                <w:bCs/>
                <w:sz w:val="24"/>
                <w:szCs w:val="24"/>
                <w:u w:val="single"/>
              </w:rPr>
              <w:t xml:space="preserve">Všeobecná pripomienka </w:t>
            </w:r>
            <w:r w:rsidR="00C900C3" w:rsidRPr="005C3AB4">
              <w:rPr>
                <w:b/>
                <w:bCs/>
                <w:sz w:val="24"/>
                <w:szCs w:val="24"/>
                <w:u w:val="single"/>
              </w:rPr>
              <w:t xml:space="preserve">k </w:t>
            </w:r>
            <w:r w:rsidRPr="005C3AB4">
              <w:rPr>
                <w:b/>
                <w:bCs/>
                <w:sz w:val="24"/>
                <w:szCs w:val="24"/>
                <w:u w:val="single"/>
              </w:rPr>
              <w:t xml:space="preserve">platbám na oblasti s prírodnými a inými špecifickými obmedzeniami </w:t>
            </w:r>
            <w:r w:rsidR="00C900C3" w:rsidRPr="005C3AB4">
              <w:rPr>
                <w:b/>
                <w:bCs/>
                <w:sz w:val="24"/>
                <w:szCs w:val="24"/>
                <w:u w:val="single"/>
              </w:rPr>
              <w:t xml:space="preserve">– </w:t>
            </w:r>
            <w:r w:rsidRPr="005C3AB4">
              <w:rPr>
                <w:b/>
                <w:bCs/>
                <w:sz w:val="24"/>
                <w:szCs w:val="24"/>
                <w:u w:val="single"/>
              </w:rPr>
              <w:t>ANC</w:t>
            </w:r>
            <w:r w:rsidR="00C900C3" w:rsidRPr="005C3AB4">
              <w:rPr>
                <w:b/>
                <w:bCs/>
                <w:sz w:val="24"/>
                <w:szCs w:val="24"/>
                <w:u w:val="single"/>
              </w:rPr>
              <w:t xml:space="preserve"> (kapitola 2, špecifický cieľ A</w:t>
            </w:r>
            <w:r w:rsidRPr="005C3AB4">
              <w:rPr>
                <w:b/>
                <w:bCs/>
                <w:sz w:val="24"/>
                <w:szCs w:val="24"/>
                <w:u w:val="single"/>
              </w:rPr>
              <w:t>) – zásadná:</w:t>
            </w:r>
          </w:p>
          <w:p w14:paraId="2A37349E" w14:textId="77777777" w:rsidR="000A31BE" w:rsidRPr="005C3AB4" w:rsidRDefault="000A31BE" w:rsidP="009A3EB4">
            <w:pPr>
              <w:spacing w:after="120"/>
              <w:jc w:val="both"/>
              <w:rPr>
                <w:b/>
                <w:bCs/>
                <w:sz w:val="24"/>
                <w:szCs w:val="24"/>
              </w:rPr>
            </w:pPr>
            <w:r w:rsidRPr="005C3AB4">
              <w:rPr>
                <w:b/>
                <w:bCs/>
                <w:sz w:val="24"/>
                <w:szCs w:val="24"/>
              </w:rPr>
              <w:t xml:space="preserve">SPPK požaduje stanoviť </w:t>
            </w:r>
            <w:proofErr w:type="spellStart"/>
            <w:r w:rsidRPr="005C3AB4">
              <w:rPr>
                <w:b/>
                <w:bCs/>
                <w:sz w:val="24"/>
                <w:szCs w:val="24"/>
              </w:rPr>
              <w:t>degresivitu</w:t>
            </w:r>
            <w:proofErr w:type="spellEnd"/>
            <w:r w:rsidRPr="005C3AB4">
              <w:rPr>
                <w:b/>
                <w:bCs/>
                <w:sz w:val="24"/>
                <w:szCs w:val="24"/>
              </w:rPr>
              <w:t xml:space="preserve"> platieb na oblasti s prírodnými a inými špecifickými obmedzeniami maximálne na úrovni súčasného programovacieho obdobia. </w:t>
            </w:r>
          </w:p>
        </w:tc>
      </w:tr>
      <w:tr w:rsidR="005C3AB4" w:rsidRPr="005C3AB4" w14:paraId="7D30BE26" w14:textId="77777777" w:rsidTr="000A31BE">
        <w:tc>
          <w:tcPr>
            <w:tcW w:w="9639" w:type="dxa"/>
          </w:tcPr>
          <w:p w14:paraId="12B6FC26" w14:textId="77777777" w:rsidR="000A31BE" w:rsidRPr="005C3AB4" w:rsidRDefault="000A31BE" w:rsidP="009A3EB4">
            <w:pPr>
              <w:spacing w:after="120"/>
              <w:jc w:val="both"/>
              <w:rPr>
                <w:sz w:val="24"/>
                <w:szCs w:val="24"/>
                <w:u w:val="single"/>
              </w:rPr>
            </w:pPr>
            <w:r w:rsidRPr="005C3AB4">
              <w:rPr>
                <w:sz w:val="24"/>
                <w:szCs w:val="24"/>
                <w:u w:val="single"/>
              </w:rPr>
              <w:t xml:space="preserve">Odôvodnenie: </w:t>
            </w:r>
          </w:p>
          <w:p w14:paraId="10F40A03" w14:textId="0E98506B" w:rsidR="000A31BE" w:rsidRPr="005C3AB4" w:rsidRDefault="000A31BE" w:rsidP="009A3EB4">
            <w:pPr>
              <w:jc w:val="both"/>
              <w:rPr>
                <w:sz w:val="24"/>
                <w:szCs w:val="24"/>
              </w:rPr>
            </w:pPr>
            <w:r w:rsidRPr="005C3AB4">
              <w:rPr>
                <w:sz w:val="24"/>
                <w:szCs w:val="24"/>
              </w:rPr>
              <w:t xml:space="preserve">SPPK víta navýšenie celkovej podpory, nesúhlasí však s výškou </w:t>
            </w:r>
            <w:proofErr w:type="spellStart"/>
            <w:r w:rsidRPr="005C3AB4">
              <w:rPr>
                <w:sz w:val="24"/>
                <w:szCs w:val="24"/>
              </w:rPr>
              <w:t>degresivity</w:t>
            </w:r>
            <w:proofErr w:type="spellEnd"/>
            <w:r w:rsidRPr="005C3AB4">
              <w:rPr>
                <w:sz w:val="24"/>
                <w:szCs w:val="24"/>
              </w:rPr>
              <w:t xml:space="preserve"> platieb. Adekvátna podpora ANC území je podporou hospodárenia v znevýhodnených oblastiach, kde je najväčšie riziko, že poľnohospodárska činnosť bude zanechaná a populácia sa bude presúvať do zmiešaných a mestských regiónov. Jedným z významných cieľov Spoločnej poľnohospodárskej politiky je predchádzanie vysídľovaniu vidieckych oblastí, resp. oživenie vidieka.  </w:t>
            </w:r>
          </w:p>
        </w:tc>
      </w:tr>
    </w:tbl>
    <w:p w14:paraId="51FBA653" w14:textId="77777777" w:rsidR="000A31BE" w:rsidRPr="005C3AB4" w:rsidRDefault="000A31BE" w:rsidP="000A31BE">
      <w:pPr>
        <w:spacing w:after="120"/>
        <w:jc w:val="both"/>
        <w:rPr>
          <w:sz w:val="24"/>
          <w:szCs w:val="24"/>
        </w:rPr>
      </w:pPr>
    </w:p>
    <w:tbl>
      <w:tblPr>
        <w:tblStyle w:val="Mriekatabuky"/>
        <w:tblW w:w="9639" w:type="dxa"/>
        <w:tblInd w:w="-5" w:type="dxa"/>
        <w:tblLook w:val="04A0" w:firstRow="1" w:lastRow="0" w:firstColumn="1" w:lastColumn="0" w:noHBand="0" w:noVBand="1"/>
      </w:tblPr>
      <w:tblGrid>
        <w:gridCol w:w="9639"/>
      </w:tblGrid>
      <w:tr w:rsidR="005C3AB4" w:rsidRPr="005C3AB4" w14:paraId="3D6BDDAD" w14:textId="77777777" w:rsidTr="000A31BE">
        <w:tc>
          <w:tcPr>
            <w:tcW w:w="9639" w:type="dxa"/>
          </w:tcPr>
          <w:p w14:paraId="3E2894FF" w14:textId="561FB461" w:rsidR="000A31BE" w:rsidRPr="005C3AB4" w:rsidRDefault="000A31BE" w:rsidP="009A3EB4">
            <w:pPr>
              <w:shd w:val="clear" w:color="auto" w:fill="806000" w:themeFill="accent4" w:themeFillShade="80"/>
              <w:spacing w:after="120"/>
              <w:jc w:val="both"/>
              <w:rPr>
                <w:b/>
                <w:bCs/>
                <w:sz w:val="24"/>
                <w:szCs w:val="24"/>
                <w:u w:val="single"/>
              </w:rPr>
            </w:pPr>
            <w:r w:rsidRPr="005C3AB4">
              <w:rPr>
                <w:b/>
                <w:bCs/>
                <w:sz w:val="24"/>
                <w:szCs w:val="24"/>
              </w:rPr>
              <w:t xml:space="preserve">8.b) </w:t>
            </w:r>
            <w:r w:rsidRPr="005C3AB4">
              <w:rPr>
                <w:b/>
                <w:bCs/>
                <w:sz w:val="24"/>
                <w:szCs w:val="24"/>
                <w:u w:val="single"/>
              </w:rPr>
              <w:t xml:space="preserve">Všeobecná pripomienka </w:t>
            </w:r>
            <w:r w:rsidR="00C900C3" w:rsidRPr="005C3AB4">
              <w:rPr>
                <w:b/>
                <w:bCs/>
                <w:sz w:val="24"/>
                <w:szCs w:val="24"/>
                <w:u w:val="single"/>
              </w:rPr>
              <w:t xml:space="preserve">k </w:t>
            </w:r>
            <w:r w:rsidRPr="005C3AB4">
              <w:rPr>
                <w:b/>
                <w:bCs/>
                <w:sz w:val="24"/>
                <w:szCs w:val="24"/>
                <w:u w:val="single"/>
              </w:rPr>
              <w:t>platbám na oblasti s prírodnými a inými špecifickými obmedzeniami</w:t>
            </w:r>
            <w:r w:rsidR="00C900C3" w:rsidRPr="005C3AB4">
              <w:rPr>
                <w:b/>
                <w:bCs/>
                <w:sz w:val="24"/>
                <w:szCs w:val="24"/>
                <w:u w:val="single"/>
              </w:rPr>
              <w:t>-ANC (kapitola 2, špecifický cieľ A) – zásadná</w:t>
            </w:r>
            <w:r w:rsidRPr="005C3AB4">
              <w:rPr>
                <w:b/>
                <w:bCs/>
                <w:sz w:val="24"/>
                <w:szCs w:val="24"/>
                <w:u w:val="single"/>
              </w:rPr>
              <w:t>:</w:t>
            </w:r>
          </w:p>
          <w:p w14:paraId="35E8C21F" w14:textId="77777777" w:rsidR="000A31BE" w:rsidRPr="005C3AB4" w:rsidRDefault="000A31BE" w:rsidP="009A3EB4">
            <w:pPr>
              <w:spacing w:after="120"/>
              <w:jc w:val="both"/>
              <w:rPr>
                <w:b/>
                <w:bCs/>
                <w:sz w:val="24"/>
                <w:szCs w:val="24"/>
              </w:rPr>
            </w:pPr>
            <w:r w:rsidRPr="005C3AB4">
              <w:rPr>
                <w:b/>
                <w:bCs/>
                <w:sz w:val="24"/>
                <w:szCs w:val="24"/>
              </w:rPr>
              <w:t>SPPK požaduje opätovné zaradenie oblastí s prírodnými a inými špecifickými obmedzeniami (ANC), ktoré z klasifikácie vypadli v roku 2015.</w:t>
            </w:r>
          </w:p>
        </w:tc>
      </w:tr>
      <w:tr w:rsidR="005C3AB4" w:rsidRPr="005C3AB4" w14:paraId="3538BEF9" w14:textId="77777777" w:rsidTr="000A31BE">
        <w:tc>
          <w:tcPr>
            <w:tcW w:w="9639" w:type="dxa"/>
          </w:tcPr>
          <w:p w14:paraId="6E241B73" w14:textId="77777777" w:rsidR="000A31BE" w:rsidRPr="005C3AB4" w:rsidRDefault="000A31BE" w:rsidP="009A3EB4">
            <w:pPr>
              <w:spacing w:after="120"/>
              <w:jc w:val="both"/>
              <w:rPr>
                <w:sz w:val="24"/>
                <w:szCs w:val="24"/>
                <w:u w:val="single"/>
              </w:rPr>
            </w:pPr>
            <w:r w:rsidRPr="005C3AB4">
              <w:rPr>
                <w:sz w:val="24"/>
                <w:szCs w:val="24"/>
                <w:u w:val="single"/>
              </w:rPr>
              <w:t xml:space="preserve">Odôvodnenie: </w:t>
            </w:r>
          </w:p>
          <w:p w14:paraId="7A3DF04D" w14:textId="6E25EF45" w:rsidR="000A31BE" w:rsidRPr="005C3AB4" w:rsidRDefault="00775B25" w:rsidP="009A3EB4">
            <w:pPr>
              <w:jc w:val="both"/>
              <w:rPr>
                <w:sz w:val="24"/>
                <w:szCs w:val="24"/>
              </w:rPr>
            </w:pPr>
            <w:r w:rsidRPr="005C3AB4">
              <w:rPr>
                <w:sz w:val="24"/>
                <w:szCs w:val="24"/>
              </w:rPr>
              <w:t>SPPK požaduje prehodnotiť vrátenie do ANC niektorých lokalít, ktoré boli vyradené (napr. v oblasti Veľkého Krtíša, Lučenca, Rimavskej Soboty) v roku 2015, keďže poľnohospodári sa v týchto oblastiach stále stretávajú so značnými problémami pri hospodárení.</w:t>
            </w:r>
          </w:p>
        </w:tc>
      </w:tr>
    </w:tbl>
    <w:p w14:paraId="73059C6E" w14:textId="0D60CF0C" w:rsidR="000A31BE" w:rsidRPr="005C3AB4" w:rsidRDefault="000A31BE" w:rsidP="000A31BE">
      <w:pPr>
        <w:spacing w:after="0" w:line="240" w:lineRule="auto"/>
        <w:jc w:val="both"/>
        <w:rPr>
          <w:b/>
          <w:bCs/>
          <w:sz w:val="24"/>
          <w:szCs w:val="24"/>
        </w:rPr>
      </w:pPr>
    </w:p>
    <w:tbl>
      <w:tblPr>
        <w:tblStyle w:val="Mriekatabuky"/>
        <w:tblW w:w="9639" w:type="dxa"/>
        <w:tblInd w:w="-5" w:type="dxa"/>
        <w:tblLook w:val="04A0" w:firstRow="1" w:lastRow="0" w:firstColumn="1" w:lastColumn="0" w:noHBand="0" w:noVBand="1"/>
      </w:tblPr>
      <w:tblGrid>
        <w:gridCol w:w="9639"/>
      </w:tblGrid>
      <w:tr w:rsidR="005C3AB4" w:rsidRPr="005C3AB4" w14:paraId="0A027C75" w14:textId="77777777" w:rsidTr="009A3EB4">
        <w:tc>
          <w:tcPr>
            <w:tcW w:w="9639" w:type="dxa"/>
          </w:tcPr>
          <w:p w14:paraId="030C174E" w14:textId="392273FB" w:rsidR="00720A03" w:rsidRPr="005C3AB4" w:rsidRDefault="00720A03" w:rsidP="009A3EB4">
            <w:pPr>
              <w:shd w:val="clear" w:color="auto" w:fill="806000" w:themeFill="accent4" w:themeFillShade="80"/>
              <w:spacing w:after="120"/>
              <w:jc w:val="both"/>
              <w:rPr>
                <w:b/>
                <w:bCs/>
                <w:sz w:val="24"/>
                <w:szCs w:val="24"/>
                <w:u w:val="single"/>
              </w:rPr>
            </w:pPr>
            <w:r w:rsidRPr="005C3AB4">
              <w:rPr>
                <w:b/>
                <w:bCs/>
                <w:sz w:val="24"/>
                <w:szCs w:val="24"/>
              </w:rPr>
              <w:lastRenderedPageBreak/>
              <w:t xml:space="preserve">8.c) </w:t>
            </w:r>
            <w:r w:rsidRPr="005C3AB4">
              <w:rPr>
                <w:b/>
                <w:bCs/>
                <w:sz w:val="24"/>
                <w:szCs w:val="24"/>
                <w:u w:val="single"/>
              </w:rPr>
              <w:t xml:space="preserve">Všeobecná pripomienka </w:t>
            </w:r>
            <w:r w:rsidR="00C900C3" w:rsidRPr="005C3AB4">
              <w:rPr>
                <w:b/>
                <w:bCs/>
                <w:sz w:val="24"/>
                <w:szCs w:val="24"/>
                <w:u w:val="single"/>
              </w:rPr>
              <w:t xml:space="preserve">k </w:t>
            </w:r>
            <w:r w:rsidRPr="005C3AB4">
              <w:rPr>
                <w:b/>
                <w:bCs/>
                <w:sz w:val="24"/>
                <w:szCs w:val="24"/>
                <w:u w:val="single"/>
              </w:rPr>
              <w:t>platbám na oblasti s prírodnými a inými špecifickými obmedzeniami</w:t>
            </w:r>
            <w:r w:rsidR="00C900C3" w:rsidRPr="005C3AB4">
              <w:rPr>
                <w:b/>
                <w:bCs/>
                <w:sz w:val="24"/>
                <w:szCs w:val="24"/>
                <w:u w:val="single"/>
              </w:rPr>
              <w:t>-ANC (kapitola 2, špecifický cieľ A) – zásadná</w:t>
            </w:r>
            <w:r w:rsidRPr="005C3AB4">
              <w:rPr>
                <w:b/>
                <w:bCs/>
                <w:sz w:val="24"/>
                <w:szCs w:val="24"/>
                <w:u w:val="single"/>
              </w:rPr>
              <w:t>:</w:t>
            </w:r>
          </w:p>
          <w:p w14:paraId="01E6B034" w14:textId="268197CE" w:rsidR="00720A03" w:rsidRPr="005C3AB4" w:rsidRDefault="00720A03" w:rsidP="009A3EB4">
            <w:pPr>
              <w:spacing w:after="120"/>
              <w:jc w:val="both"/>
              <w:rPr>
                <w:b/>
                <w:bCs/>
                <w:sz w:val="24"/>
                <w:szCs w:val="24"/>
              </w:rPr>
            </w:pPr>
            <w:r w:rsidRPr="005C3AB4">
              <w:rPr>
                <w:b/>
                <w:bCs/>
                <w:sz w:val="24"/>
                <w:szCs w:val="24"/>
              </w:rPr>
              <w:t xml:space="preserve">SPPK </w:t>
            </w:r>
            <w:r w:rsidR="00DA3E78" w:rsidRPr="005C3AB4">
              <w:rPr>
                <w:b/>
                <w:bCs/>
                <w:sz w:val="24"/>
                <w:szCs w:val="24"/>
              </w:rPr>
              <w:t>žiada</w:t>
            </w:r>
            <w:r w:rsidRPr="005C3AB4">
              <w:rPr>
                <w:b/>
                <w:bCs/>
                <w:sz w:val="24"/>
                <w:szCs w:val="24"/>
              </w:rPr>
              <w:t xml:space="preserve">, aby do povinného zaťaženia </w:t>
            </w:r>
            <w:r w:rsidR="00DA3E78" w:rsidRPr="005C3AB4">
              <w:rPr>
                <w:b/>
                <w:bCs/>
                <w:sz w:val="24"/>
                <w:szCs w:val="24"/>
              </w:rPr>
              <w:t xml:space="preserve">dobytčími jednotkami </w:t>
            </w:r>
            <w:r w:rsidRPr="005C3AB4">
              <w:rPr>
                <w:b/>
                <w:bCs/>
                <w:sz w:val="24"/>
                <w:szCs w:val="24"/>
              </w:rPr>
              <w:t xml:space="preserve">na plochách pre platbu </w:t>
            </w:r>
            <w:r w:rsidR="00DA3E78" w:rsidRPr="005C3AB4">
              <w:rPr>
                <w:b/>
                <w:bCs/>
                <w:sz w:val="24"/>
                <w:szCs w:val="24"/>
              </w:rPr>
              <w:t>na oblasti s prírodnými a inými špecifickými obmedzeniami (ANC)</w:t>
            </w:r>
            <w:r w:rsidRPr="005C3AB4">
              <w:rPr>
                <w:b/>
                <w:bCs/>
                <w:sz w:val="24"/>
                <w:szCs w:val="24"/>
              </w:rPr>
              <w:t xml:space="preserve"> boli </w:t>
            </w:r>
            <w:r w:rsidR="00DA3E78" w:rsidRPr="005C3AB4">
              <w:rPr>
                <w:b/>
                <w:bCs/>
                <w:sz w:val="24"/>
                <w:szCs w:val="24"/>
              </w:rPr>
              <w:t>započítané</w:t>
            </w:r>
            <w:r w:rsidRPr="005C3AB4">
              <w:rPr>
                <w:b/>
                <w:bCs/>
                <w:sz w:val="24"/>
                <w:szCs w:val="24"/>
              </w:rPr>
              <w:t xml:space="preserve"> aj </w:t>
            </w:r>
            <w:proofErr w:type="spellStart"/>
            <w:r w:rsidRPr="005C3AB4">
              <w:rPr>
                <w:b/>
                <w:bCs/>
                <w:sz w:val="24"/>
                <w:szCs w:val="24"/>
              </w:rPr>
              <w:t>monograstre</w:t>
            </w:r>
            <w:proofErr w:type="spellEnd"/>
            <w:r w:rsidRPr="005C3AB4">
              <w:rPr>
                <w:b/>
                <w:bCs/>
                <w:sz w:val="24"/>
                <w:szCs w:val="24"/>
              </w:rPr>
              <w:t xml:space="preserve">. </w:t>
            </w:r>
          </w:p>
        </w:tc>
      </w:tr>
      <w:tr w:rsidR="005C3AB4" w:rsidRPr="005C3AB4" w14:paraId="71847D58" w14:textId="77777777" w:rsidTr="009A3EB4">
        <w:tc>
          <w:tcPr>
            <w:tcW w:w="9639" w:type="dxa"/>
          </w:tcPr>
          <w:p w14:paraId="1C6D5C82" w14:textId="77777777" w:rsidR="00720A03" w:rsidRPr="005C3AB4" w:rsidRDefault="00720A03" w:rsidP="009A3EB4">
            <w:pPr>
              <w:spacing w:after="120"/>
              <w:jc w:val="both"/>
              <w:rPr>
                <w:sz w:val="24"/>
                <w:szCs w:val="24"/>
                <w:u w:val="single"/>
              </w:rPr>
            </w:pPr>
            <w:r w:rsidRPr="005C3AB4">
              <w:rPr>
                <w:sz w:val="24"/>
                <w:szCs w:val="24"/>
                <w:u w:val="single"/>
              </w:rPr>
              <w:t xml:space="preserve">Odôvodnenie: </w:t>
            </w:r>
          </w:p>
          <w:p w14:paraId="2A82A86F" w14:textId="114B817A" w:rsidR="00720A03" w:rsidRPr="005C3AB4" w:rsidRDefault="00294839" w:rsidP="009A3EB4">
            <w:pPr>
              <w:jc w:val="both"/>
              <w:rPr>
                <w:sz w:val="24"/>
                <w:szCs w:val="24"/>
              </w:rPr>
            </w:pPr>
            <w:r w:rsidRPr="005C3AB4">
              <w:rPr>
                <w:sz w:val="24"/>
                <w:szCs w:val="24"/>
              </w:rPr>
              <w:t xml:space="preserve">Na Slovensku existujú viaceré ANC oblasti, kde vzhľadom na miestne podmienky a štruktúru poľnohospodárstva nie je rozšírený chov </w:t>
            </w:r>
            <w:proofErr w:type="spellStart"/>
            <w:r w:rsidRPr="005C3AB4">
              <w:rPr>
                <w:sz w:val="24"/>
                <w:szCs w:val="24"/>
              </w:rPr>
              <w:t>polygastrov</w:t>
            </w:r>
            <w:proofErr w:type="spellEnd"/>
            <w:r w:rsidRPr="005C3AB4">
              <w:rPr>
                <w:sz w:val="24"/>
                <w:szCs w:val="24"/>
              </w:rPr>
              <w:t xml:space="preserve"> a koní. Žiadame preto, aby aj poľnohospodárske podniky s týmto typom živočíšnej výroby boli spôsobilé na získanie zvýšenej sadzby, pokiaľ splnia podmienku zaťaženia minimálne 0,3 DJ/ha.</w:t>
            </w:r>
          </w:p>
        </w:tc>
      </w:tr>
    </w:tbl>
    <w:p w14:paraId="55F3BFA6" w14:textId="188FF2F6" w:rsidR="00720A03" w:rsidRDefault="00720A03" w:rsidP="000A31BE">
      <w:pPr>
        <w:spacing w:after="0" w:line="240" w:lineRule="auto"/>
        <w:jc w:val="both"/>
        <w:rPr>
          <w:b/>
          <w:bCs/>
          <w:sz w:val="24"/>
          <w:szCs w:val="24"/>
        </w:rPr>
      </w:pPr>
    </w:p>
    <w:tbl>
      <w:tblPr>
        <w:tblStyle w:val="Mriekatabuky"/>
        <w:tblW w:w="9639" w:type="dxa"/>
        <w:tblInd w:w="-5" w:type="dxa"/>
        <w:tblLook w:val="04A0" w:firstRow="1" w:lastRow="0" w:firstColumn="1" w:lastColumn="0" w:noHBand="0" w:noVBand="1"/>
      </w:tblPr>
      <w:tblGrid>
        <w:gridCol w:w="9639"/>
      </w:tblGrid>
      <w:tr w:rsidR="005C3AB4" w:rsidRPr="005C3AB4" w14:paraId="577A90F9" w14:textId="77777777" w:rsidTr="00712709">
        <w:tc>
          <w:tcPr>
            <w:tcW w:w="9639" w:type="dxa"/>
          </w:tcPr>
          <w:p w14:paraId="789E8FB3" w14:textId="260B75B3" w:rsidR="00775B25" w:rsidRPr="005C3AB4" w:rsidRDefault="00775B25" w:rsidP="00712709">
            <w:pPr>
              <w:shd w:val="clear" w:color="auto" w:fill="806000" w:themeFill="accent4" w:themeFillShade="80"/>
              <w:spacing w:after="120"/>
              <w:jc w:val="both"/>
              <w:rPr>
                <w:b/>
                <w:bCs/>
                <w:sz w:val="24"/>
                <w:szCs w:val="24"/>
                <w:u w:val="single"/>
              </w:rPr>
            </w:pPr>
            <w:r w:rsidRPr="005C3AB4">
              <w:rPr>
                <w:b/>
                <w:bCs/>
                <w:sz w:val="24"/>
                <w:szCs w:val="24"/>
              </w:rPr>
              <w:t xml:space="preserve">8.d) </w:t>
            </w:r>
            <w:r w:rsidRPr="005C3AB4">
              <w:rPr>
                <w:b/>
                <w:bCs/>
                <w:sz w:val="24"/>
                <w:szCs w:val="24"/>
                <w:u w:val="single"/>
              </w:rPr>
              <w:t>Všeobecná pripomienka k platbám na oblasti s prírodnými a inými špecifickými obmedzeniami-ANC (kapitola 2, špecifický cieľ A) – zásadná:</w:t>
            </w:r>
          </w:p>
          <w:p w14:paraId="75FBC9D3" w14:textId="0CCD76A4" w:rsidR="00775B25" w:rsidRPr="005C3AB4" w:rsidRDefault="00775B25" w:rsidP="00712709">
            <w:pPr>
              <w:spacing w:after="120"/>
              <w:jc w:val="both"/>
              <w:rPr>
                <w:b/>
                <w:bCs/>
                <w:sz w:val="24"/>
                <w:szCs w:val="24"/>
              </w:rPr>
            </w:pPr>
            <w:r w:rsidRPr="005C3AB4">
              <w:rPr>
                <w:b/>
                <w:bCs/>
                <w:sz w:val="24"/>
                <w:szCs w:val="24"/>
              </w:rPr>
              <w:t xml:space="preserve">SPPK požaduje prepracovať klasifikáciu ANC oblastí z katastrálnych území na register pôdnych blokov LPIS. </w:t>
            </w:r>
          </w:p>
        </w:tc>
      </w:tr>
      <w:tr w:rsidR="005C3AB4" w:rsidRPr="005C3AB4" w14:paraId="5C3DFDAB" w14:textId="77777777" w:rsidTr="00712709">
        <w:tc>
          <w:tcPr>
            <w:tcW w:w="9639" w:type="dxa"/>
          </w:tcPr>
          <w:p w14:paraId="14187AE6" w14:textId="77777777" w:rsidR="00775B25" w:rsidRPr="005C3AB4" w:rsidRDefault="00775B25" w:rsidP="00712709">
            <w:pPr>
              <w:spacing w:after="120"/>
              <w:jc w:val="both"/>
              <w:rPr>
                <w:sz w:val="24"/>
                <w:szCs w:val="24"/>
                <w:u w:val="single"/>
              </w:rPr>
            </w:pPr>
            <w:r w:rsidRPr="005C3AB4">
              <w:rPr>
                <w:sz w:val="24"/>
                <w:szCs w:val="24"/>
                <w:u w:val="single"/>
              </w:rPr>
              <w:t xml:space="preserve">Odôvodnenie: </w:t>
            </w:r>
          </w:p>
          <w:p w14:paraId="0A2F8640" w14:textId="5EA68AE2" w:rsidR="00775B25" w:rsidRPr="005C3AB4" w:rsidRDefault="00545E5E" w:rsidP="00712709">
            <w:pPr>
              <w:jc w:val="both"/>
              <w:rPr>
                <w:sz w:val="24"/>
                <w:szCs w:val="24"/>
              </w:rPr>
            </w:pPr>
            <w:r w:rsidRPr="005C3AB4">
              <w:rPr>
                <w:sz w:val="24"/>
                <w:szCs w:val="24"/>
              </w:rPr>
              <w:t>Sprehľadnenie systému a kompatibilita so systémom podávania žiadostí na priame platby. Zjednodušenie administratívnych kontrol a výkonu kontrol na mieste.</w:t>
            </w:r>
          </w:p>
        </w:tc>
      </w:tr>
    </w:tbl>
    <w:p w14:paraId="65689810" w14:textId="593110B4" w:rsidR="00775B25" w:rsidRPr="005C3AB4" w:rsidRDefault="00775B25" w:rsidP="000A31BE">
      <w:pPr>
        <w:spacing w:after="0" w:line="240" w:lineRule="auto"/>
        <w:jc w:val="both"/>
        <w:rPr>
          <w:b/>
          <w:bCs/>
          <w:sz w:val="24"/>
          <w:szCs w:val="24"/>
        </w:rPr>
      </w:pPr>
    </w:p>
    <w:tbl>
      <w:tblPr>
        <w:tblStyle w:val="Mriekatabuky"/>
        <w:tblW w:w="9639" w:type="dxa"/>
        <w:tblInd w:w="-5" w:type="dxa"/>
        <w:tblLook w:val="04A0" w:firstRow="1" w:lastRow="0" w:firstColumn="1" w:lastColumn="0" w:noHBand="0" w:noVBand="1"/>
      </w:tblPr>
      <w:tblGrid>
        <w:gridCol w:w="9639"/>
      </w:tblGrid>
      <w:tr w:rsidR="005C3AB4" w:rsidRPr="005C3AB4" w14:paraId="350098CE" w14:textId="77777777" w:rsidTr="00712709">
        <w:tc>
          <w:tcPr>
            <w:tcW w:w="9639" w:type="dxa"/>
          </w:tcPr>
          <w:p w14:paraId="1199A718" w14:textId="6BAFBB98" w:rsidR="00775B25" w:rsidRPr="005C3AB4" w:rsidRDefault="00775B25" w:rsidP="00712709">
            <w:pPr>
              <w:shd w:val="clear" w:color="auto" w:fill="806000" w:themeFill="accent4" w:themeFillShade="80"/>
              <w:spacing w:after="120"/>
              <w:jc w:val="both"/>
              <w:rPr>
                <w:b/>
                <w:bCs/>
                <w:sz w:val="24"/>
                <w:szCs w:val="24"/>
                <w:u w:val="single"/>
              </w:rPr>
            </w:pPr>
            <w:r w:rsidRPr="005C3AB4">
              <w:rPr>
                <w:b/>
                <w:bCs/>
                <w:sz w:val="24"/>
                <w:szCs w:val="24"/>
              </w:rPr>
              <w:t xml:space="preserve">8.e) </w:t>
            </w:r>
            <w:r w:rsidRPr="005C3AB4">
              <w:rPr>
                <w:b/>
                <w:bCs/>
                <w:sz w:val="24"/>
                <w:szCs w:val="24"/>
                <w:u w:val="single"/>
              </w:rPr>
              <w:t>Všeobecná pripomienka k platbám na oblasti s prírodnými a inými špecifickými obmedzeniami-ANC (kapitola 2, špecifický cieľ A) – zásadná:</w:t>
            </w:r>
          </w:p>
          <w:p w14:paraId="4EABEF1A" w14:textId="58CA7516" w:rsidR="00775B25" w:rsidRPr="005C3AB4" w:rsidRDefault="00775B25" w:rsidP="00712709">
            <w:pPr>
              <w:spacing w:after="120"/>
              <w:jc w:val="both"/>
              <w:rPr>
                <w:b/>
                <w:bCs/>
                <w:sz w:val="24"/>
                <w:szCs w:val="24"/>
              </w:rPr>
            </w:pPr>
            <w:r w:rsidRPr="005C3AB4">
              <w:rPr>
                <w:b/>
                <w:bCs/>
                <w:sz w:val="24"/>
                <w:szCs w:val="24"/>
              </w:rPr>
              <w:t>SPPK požaduje vyššiu podporu pre BK oblasti ANC v rastlinnej výrobe  na Východoslovenskej nížine.</w:t>
            </w:r>
          </w:p>
        </w:tc>
      </w:tr>
      <w:tr w:rsidR="005C3AB4" w:rsidRPr="005C3AB4" w14:paraId="6E9360AA" w14:textId="77777777" w:rsidTr="005C3AB4">
        <w:trPr>
          <w:trHeight w:val="945"/>
        </w:trPr>
        <w:tc>
          <w:tcPr>
            <w:tcW w:w="9639" w:type="dxa"/>
          </w:tcPr>
          <w:p w14:paraId="72F2E0F0" w14:textId="77777777" w:rsidR="00775B25" w:rsidRPr="005C3AB4" w:rsidRDefault="00775B25" w:rsidP="00712709">
            <w:pPr>
              <w:spacing w:after="120"/>
              <w:jc w:val="both"/>
              <w:rPr>
                <w:sz w:val="24"/>
                <w:szCs w:val="24"/>
                <w:u w:val="single"/>
              </w:rPr>
            </w:pPr>
            <w:r w:rsidRPr="005C3AB4">
              <w:rPr>
                <w:sz w:val="24"/>
                <w:szCs w:val="24"/>
                <w:u w:val="single"/>
              </w:rPr>
              <w:t xml:space="preserve">Odôvodnenie: </w:t>
            </w:r>
          </w:p>
          <w:p w14:paraId="6AAC49AD" w14:textId="7B1015E3" w:rsidR="00775B25" w:rsidRPr="005C3AB4" w:rsidRDefault="00775B25" w:rsidP="00712709">
            <w:pPr>
              <w:jc w:val="both"/>
              <w:rPr>
                <w:sz w:val="24"/>
                <w:szCs w:val="24"/>
              </w:rPr>
            </w:pPr>
            <w:r w:rsidRPr="005C3AB4">
              <w:rPr>
                <w:sz w:val="24"/>
                <w:szCs w:val="24"/>
              </w:rPr>
              <w:t xml:space="preserve">jedná sa o ťažké, </w:t>
            </w:r>
            <w:proofErr w:type="spellStart"/>
            <w:r w:rsidRPr="005C3AB4">
              <w:rPr>
                <w:sz w:val="24"/>
                <w:szCs w:val="24"/>
              </w:rPr>
              <w:t>zlievavé</w:t>
            </w:r>
            <w:proofErr w:type="spellEnd"/>
            <w:r w:rsidRPr="005C3AB4">
              <w:rPr>
                <w:sz w:val="24"/>
                <w:szCs w:val="24"/>
              </w:rPr>
              <w:t xml:space="preserve"> pôdy v lokalitách s vysokou hladinou spodnej vody v záplavových územiach.  Navrhovanú úroveň zaťaženia by zároveň v týchto pôdno-klimatických podmienkach nebolo možné splniť. Alternatívou je nastaviť zaťaženie na celú farmu (poľnohospodársku pôdu) vo vyššie položených, resp. horských oblastiach, pričom v nížinných oblastiach stanoviť zaťaženie iba na kultúru TTP.</w:t>
            </w:r>
          </w:p>
        </w:tc>
      </w:tr>
    </w:tbl>
    <w:p w14:paraId="4A5A9F2F" w14:textId="77777777" w:rsidR="00775B25" w:rsidRPr="006A44D8" w:rsidRDefault="00775B25" w:rsidP="000A31BE">
      <w:pPr>
        <w:spacing w:after="0" w:line="240" w:lineRule="auto"/>
        <w:jc w:val="both"/>
        <w:rPr>
          <w:b/>
          <w:bCs/>
          <w:sz w:val="24"/>
          <w:szCs w:val="24"/>
        </w:rPr>
      </w:pPr>
    </w:p>
    <w:p w14:paraId="3477019A" w14:textId="5A56DB07" w:rsidR="000A31BE" w:rsidRPr="006A44D8" w:rsidRDefault="000A31BE" w:rsidP="000A31BE">
      <w:pPr>
        <w:spacing w:after="0" w:line="240" w:lineRule="auto"/>
        <w:jc w:val="both"/>
        <w:rPr>
          <w:b/>
          <w:bCs/>
          <w:sz w:val="24"/>
          <w:szCs w:val="24"/>
        </w:rPr>
      </w:pPr>
      <w:r w:rsidRPr="006A44D8">
        <w:rPr>
          <w:b/>
          <w:bCs/>
          <w:sz w:val="24"/>
          <w:szCs w:val="24"/>
        </w:rPr>
        <w:t xml:space="preserve">9. </w:t>
      </w:r>
      <w:r w:rsidRPr="001C4264">
        <w:rPr>
          <w:b/>
          <w:bCs/>
          <w:caps/>
          <w:sz w:val="24"/>
          <w:szCs w:val="24"/>
        </w:rPr>
        <w:t>Pozemkové úpravy</w:t>
      </w:r>
    </w:p>
    <w:p w14:paraId="4A4798C1" w14:textId="77777777" w:rsidR="00F96C64" w:rsidRPr="00AF7652" w:rsidRDefault="00F96C64" w:rsidP="00F96C64">
      <w:pPr>
        <w:spacing w:after="0" w:line="240" w:lineRule="auto"/>
        <w:jc w:val="both"/>
        <w:rPr>
          <w:sz w:val="24"/>
          <w:szCs w:val="24"/>
        </w:rPr>
      </w:pPr>
    </w:p>
    <w:tbl>
      <w:tblPr>
        <w:tblStyle w:val="Mriekatabuky"/>
        <w:tblW w:w="9639" w:type="dxa"/>
        <w:tblInd w:w="-5" w:type="dxa"/>
        <w:tblLook w:val="04A0" w:firstRow="1" w:lastRow="0" w:firstColumn="1" w:lastColumn="0" w:noHBand="0" w:noVBand="1"/>
      </w:tblPr>
      <w:tblGrid>
        <w:gridCol w:w="9639"/>
      </w:tblGrid>
      <w:tr w:rsidR="00223AF7" w:rsidRPr="00AF7652" w14:paraId="672EEBCA" w14:textId="77777777" w:rsidTr="00F96C64">
        <w:tc>
          <w:tcPr>
            <w:tcW w:w="9639" w:type="dxa"/>
          </w:tcPr>
          <w:p w14:paraId="65641389" w14:textId="34AAFB6A" w:rsidR="00223AF7" w:rsidRPr="00031155" w:rsidRDefault="000A31BE" w:rsidP="00223AF7">
            <w:pPr>
              <w:shd w:val="clear" w:color="auto" w:fill="806000" w:themeFill="accent4" w:themeFillShade="80"/>
              <w:spacing w:after="120"/>
              <w:jc w:val="both"/>
              <w:rPr>
                <w:b/>
                <w:bCs/>
                <w:sz w:val="24"/>
                <w:szCs w:val="24"/>
                <w:u w:val="single"/>
              </w:rPr>
            </w:pPr>
            <w:r w:rsidRPr="00031155">
              <w:rPr>
                <w:b/>
                <w:bCs/>
                <w:sz w:val="24"/>
                <w:szCs w:val="24"/>
              </w:rPr>
              <w:t xml:space="preserve">9.a) </w:t>
            </w:r>
            <w:r w:rsidRPr="00031155">
              <w:rPr>
                <w:b/>
                <w:bCs/>
                <w:sz w:val="24"/>
                <w:szCs w:val="24"/>
                <w:u w:val="single"/>
              </w:rPr>
              <w:t>Všeobecná p</w:t>
            </w:r>
            <w:r w:rsidR="00223AF7" w:rsidRPr="00031155">
              <w:rPr>
                <w:b/>
                <w:bCs/>
                <w:sz w:val="24"/>
                <w:szCs w:val="24"/>
                <w:u w:val="single"/>
              </w:rPr>
              <w:t>ripomienka k pozemkovým úpravám (kapitola 2, špecifický cieľ E)</w:t>
            </w:r>
            <w:r w:rsidR="00785061" w:rsidRPr="00031155">
              <w:rPr>
                <w:b/>
                <w:bCs/>
                <w:sz w:val="24"/>
                <w:szCs w:val="24"/>
                <w:u w:val="single"/>
              </w:rPr>
              <w:t xml:space="preserve"> </w:t>
            </w:r>
            <w:r w:rsidR="00C900C3" w:rsidRPr="00031155">
              <w:rPr>
                <w:b/>
                <w:bCs/>
                <w:sz w:val="24"/>
                <w:szCs w:val="24"/>
                <w:u w:val="single"/>
              </w:rPr>
              <w:t>–</w:t>
            </w:r>
            <w:r w:rsidR="00785061" w:rsidRPr="00031155">
              <w:rPr>
                <w:b/>
                <w:bCs/>
                <w:sz w:val="24"/>
                <w:szCs w:val="24"/>
                <w:u w:val="single"/>
              </w:rPr>
              <w:t xml:space="preserve"> zásadná</w:t>
            </w:r>
            <w:r w:rsidR="00223AF7" w:rsidRPr="00031155">
              <w:rPr>
                <w:b/>
                <w:bCs/>
                <w:sz w:val="24"/>
                <w:szCs w:val="24"/>
                <w:u w:val="single"/>
              </w:rPr>
              <w:t xml:space="preserve">: </w:t>
            </w:r>
          </w:p>
          <w:p w14:paraId="52B0E430" w14:textId="080C17E5" w:rsidR="00223AF7" w:rsidRPr="00031155" w:rsidRDefault="00223AF7" w:rsidP="00223AF7">
            <w:pPr>
              <w:jc w:val="both"/>
              <w:rPr>
                <w:b/>
                <w:bCs/>
                <w:sz w:val="24"/>
                <w:szCs w:val="24"/>
              </w:rPr>
            </w:pPr>
            <w:r w:rsidRPr="00031155">
              <w:rPr>
                <w:b/>
                <w:bCs/>
                <w:sz w:val="24"/>
                <w:szCs w:val="24"/>
              </w:rPr>
              <w:t xml:space="preserve">SPPK navrhuje znížiť alokáciu na pozemkové úpravy zo 150 na 50 mil. eur a zostávajúce zdroje presunúť na investície.  </w:t>
            </w:r>
          </w:p>
        </w:tc>
      </w:tr>
      <w:tr w:rsidR="00223AF7" w:rsidRPr="00AF7652" w14:paraId="5D615A5C" w14:textId="77777777" w:rsidTr="00F96C64">
        <w:tc>
          <w:tcPr>
            <w:tcW w:w="9639" w:type="dxa"/>
          </w:tcPr>
          <w:p w14:paraId="1A144BE9" w14:textId="453D9A8E" w:rsidR="00223AF7" w:rsidRPr="00031155" w:rsidRDefault="00223AF7" w:rsidP="00223AF7">
            <w:pPr>
              <w:spacing w:after="120"/>
              <w:jc w:val="both"/>
              <w:rPr>
                <w:sz w:val="24"/>
                <w:szCs w:val="24"/>
                <w:u w:val="single"/>
              </w:rPr>
            </w:pPr>
            <w:r w:rsidRPr="00031155">
              <w:rPr>
                <w:sz w:val="24"/>
                <w:szCs w:val="24"/>
                <w:u w:val="single"/>
              </w:rPr>
              <w:t>Odôvodnenie:</w:t>
            </w:r>
          </w:p>
          <w:p w14:paraId="0E1882DF" w14:textId="68237041" w:rsidR="00223AF7" w:rsidRPr="00031155" w:rsidRDefault="00223AF7" w:rsidP="00223AF7">
            <w:pPr>
              <w:spacing w:after="120"/>
              <w:jc w:val="both"/>
              <w:rPr>
                <w:sz w:val="24"/>
                <w:szCs w:val="24"/>
              </w:rPr>
            </w:pPr>
            <w:r w:rsidRPr="00031155">
              <w:rPr>
                <w:sz w:val="24"/>
                <w:szCs w:val="24"/>
              </w:rPr>
              <w:t>SPPK má za to, že finančné prostriedky Strategického plánu SPP by nemali byť využité na usporiadanie pozemkového vlastníctva. Komplexné pozemkové úpravy sú nákladným a zdĺhavým procesom s celospoločensky vysokou prioritou</w:t>
            </w:r>
            <w:r w:rsidR="003E38DE" w:rsidRPr="00031155">
              <w:rPr>
                <w:sz w:val="24"/>
                <w:szCs w:val="24"/>
              </w:rPr>
              <w:t xml:space="preserve"> a nadrezortným charakterom</w:t>
            </w:r>
            <w:r w:rsidRPr="00031155">
              <w:rPr>
                <w:sz w:val="24"/>
                <w:szCs w:val="24"/>
              </w:rPr>
              <w:t xml:space="preserve">. Pozemkové úpravy sú kompetenciou štátu, a preto by mali byť vykonávané z prostriedkov štátneho rozpočtu (vládny dokument), resp. Plánu obnovy. </w:t>
            </w:r>
          </w:p>
        </w:tc>
      </w:tr>
    </w:tbl>
    <w:p w14:paraId="759E216D" w14:textId="1DEDDCE9" w:rsidR="00223AF7" w:rsidRDefault="00223AF7" w:rsidP="001C4264">
      <w:pPr>
        <w:spacing w:after="0"/>
        <w:rPr>
          <w:sz w:val="24"/>
          <w:szCs w:val="24"/>
        </w:rPr>
      </w:pPr>
    </w:p>
    <w:p w14:paraId="3D3F1A20" w14:textId="44FA4E50" w:rsidR="000A31BE" w:rsidRPr="000A31BE" w:rsidRDefault="000A31BE" w:rsidP="000A31BE">
      <w:pPr>
        <w:spacing w:after="0" w:line="240" w:lineRule="auto"/>
        <w:jc w:val="both"/>
        <w:rPr>
          <w:b/>
          <w:bCs/>
          <w:sz w:val="24"/>
          <w:szCs w:val="24"/>
        </w:rPr>
      </w:pPr>
      <w:r>
        <w:rPr>
          <w:b/>
          <w:bCs/>
          <w:sz w:val="24"/>
          <w:szCs w:val="24"/>
        </w:rPr>
        <w:t xml:space="preserve">10. </w:t>
      </w:r>
      <w:r w:rsidRPr="001C4264">
        <w:rPr>
          <w:b/>
          <w:bCs/>
          <w:caps/>
          <w:sz w:val="24"/>
          <w:szCs w:val="24"/>
        </w:rPr>
        <w:t>Transparentn</w:t>
      </w:r>
      <w:r w:rsidR="006A44D8" w:rsidRPr="001C4264">
        <w:rPr>
          <w:b/>
          <w:bCs/>
          <w:caps/>
          <w:sz w:val="24"/>
          <w:szCs w:val="24"/>
        </w:rPr>
        <w:t>á a efektívna administrácia podpôr v II. pilieri SPP:</w:t>
      </w:r>
    </w:p>
    <w:p w14:paraId="1F05A176" w14:textId="2B34AD0E" w:rsidR="000A31BE" w:rsidRDefault="000A31BE" w:rsidP="00ED6D7E">
      <w:pPr>
        <w:spacing w:after="0" w:line="240" w:lineRule="auto"/>
        <w:jc w:val="both"/>
        <w:rPr>
          <w:sz w:val="24"/>
          <w:szCs w:val="24"/>
        </w:rPr>
      </w:pPr>
    </w:p>
    <w:p w14:paraId="11B276AD" w14:textId="77777777" w:rsidR="000A31BE" w:rsidRPr="00AF7652" w:rsidRDefault="000A31BE" w:rsidP="000A31BE">
      <w:pPr>
        <w:spacing w:after="0"/>
        <w:jc w:val="both"/>
        <w:rPr>
          <w:sz w:val="24"/>
          <w:szCs w:val="24"/>
        </w:rPr>
      </w:pPr>
    </w:p>
    <w:tbl>
      <w:tblPr>
        <w:tblStyle w:val="Mriekatabuky"/>
        <w:tblW w:w="9639" w:type="dxa"/>
        <w:tblInd w:w="-5" w:type="dxa"/>
        <w:tblLook w:val="04A0" w:firstRow="1" w:lastRow="0" w:firstColumn="1" w:lastColumn="0" w:noHBand="0" w:noVBand="1"/>
      </w:tblPr>
      <w:tblGrid>
        <w:gridCol w:w="9639"/>
      </w:tblGrid>
      <w:tr w:rsidR="000A31BE" w:rsidRPr="00AF7652" w14:paraId="7E56238D" w14:textId="77777777" w:rsidTr="000A31BE">
        <w:tc>
          <w:tcPr>
            <w:tcW w:w="9639" w:type="dxa"/>
          </w:tcPr>
          <w:p w14:paraId="067F93E8" w14:textId="020A1B2F" w:rsidR="000A31BE" w:rsidRPr="00031155" w:rsidRDefault="000A31BE" w:rsidP="009A3EB4">
            <w:pPr>
              <w:shd w:val="clear" w:color="auto" w:fill="806000" w:themeFill="accent4" w:themeFillShade="80"/>
              <w:spacing w:after="120"/>
              <w:jc w:val="both"/>
              <w:rPr>
                <w:b/>
                <w:bCs/>
                <w:sz w:val="24"/>
                <w:szCs w:val="24"/>
                <w:u w:val="single"/>
              </w:rPr>
            </w:pPr>
            <w:r w:rsidRPr="00031155">
              <w:rPr>
                <w:b/>
                <w:bCs/>
                <w:sz w:val="24"/>
                <w:szCs w:val="24"/>
              </w:rPr>
              <w:lastRenderedPageBreak/>
              <w:t xml:space="preserve">10.a) </w:t>
            </w:r>
            <w:r w:rsidR="00635A08" w:rsidRPr="00031155">
              <w:rPr>
                <w:b/>
                <w:bCs/>
                <w:sz w:val="24"/>
                <w:szCs w:val="24"/>
                <w:u w:val="single"/>
              </w:rPr>
              <w:t>P</w:t>
            </w:r>
            <w:r w:rsidRPr="00031155">
              <w:rPr>
                <w:b/>
                <w:bCs/>
                <w:sz w:val="24"/>
                <w:szCs w:val="24"/>
                <w:u w:val="single"/>
              </w:rPr>
              <w:t>ripomienka</w:t>
            </w:r>
            <w:r w:rsidR="00635A08" w:rsidRPr="00031155">
              <w:rPr>
                <w:b/>
                <w:bCs/>
                <w:sz w:val="24"/>
                <w:szCs w:val="24"/>
                <w:u w:val="single"/>
              </w:rPr>
              <w:t xml:space="preserve"> k výraznému zjednodušeniu SPP a zníženiu administratívnej záťaže žiadateľov na Slovensku (kapitola 1, bod c) )</w:t>
            </w:r>
            <w:r w:rsidRPr="00031155">
              <w:rPr>
                <w:b/>
                <w:bCs/>
                <w:sz w:val="24"/>
                <w:szCs w:val="24"/>
                <w:u w:val="single"/>
              </w:rPr>
              <w:t xml:space="preserve"> – zásadná:</w:t>
            </w:r>
          </w:p>
          <w:p w14:paraId="6759E294" w14:textId="40212F84" w:rsidR="000A31BE" w:rsidRPr="00031155" w:rsidRDefault="000A31BE" w:rsidP="009E4EB6">
            <w:pPr>
              <w:spacing w:after="120"/>
              <w:jc w:val="both"/>
              <w:rPr>
                <w:b/>
                <w:bCs/>
                <w:sz w:val="24"/>
                <w:szCs w:val="24"/>
              </w:rPr>
            </w:pPr>
            <w:r w:rsidRPr="00031155">
              <w:rPr>
                <w:b/>
                <w:bCs/>
                <w:sz w:val="24"/>
                <w:szCs w:val="24"/>
              </w:rPr>
              <w:t>SPPK požaduje zaviesť opatrenia na zvýšenie transparentnosti prideľovania podpôr v II. pilieri:</w:t>
            </w:r>
            <w:r w:rsidRPr="00031155">
              <w:rPr>
                <w:sz w:val="24"/>
                <w:szCs w:val="24"/>
              </w:rPr>
              <w:t xml:space="preserve"> </w:t>
            </w:r>
            <w:r w:rsidRPr="00031155">
              <w:rPr>
                <w:b/>
                <w:bCs/>
                <w:sz w:val="24"/>
                <w:szCs w:val="24"/>
              </w:rPr>
              <w:t>využitie zjednodušených možností vykazovania nákladov (jednotkové náklady); uverejňovanie harmonogramu výziev; elektronické podávanie žiadostí (vrátane povinných príloh) ako aj včasné a transparentné zverejňovanie výsledkov hodnotenia.</w:t>
            </w:r>
          </w:p>
        </w:tc>
      </w:tr>
      <w:tr w:rsidR="000A31BE" w:rsidRPr="00AF7652" w14:paraId="60290F88" w14:textId="77777777" w:rsidTr="000A31BE">
        <w:tc>
          <w:tcPr>
            <w:tcW w:w="9639" w:type="dxa"/>
          </w:tcPr>
          <w:p w14:paraId="499EC59E" w14:textId="77777777" w:rsidR="000A31BE" w:rsidRPr="00031155" w:rsidRDefault="000A31BE" w:rsidP="009A3EB4">
            <w:pPr>
              <w:spacing w:after="120"/>
              <w:jc w:val="both"/>
              <w:rPr>
                <w:sz w:val="24"/>
                <w:szCs w:val="24"/>
                <w:u w:val="single"/>
              </w:rPr>
            </w:pPr>
            <w:r w:rsidRPr="00031155">
              <w:rPr>
                <w:sz w:val="24"/>
                <w:szCs w:val="24"/>
                <w:u w:val="single"/>
              </w:rPr>
              <w:t xml:space="preserve">Odôvodnenie: </w:t>
            </w:r>
          </w:p>
          <w:p w14:paraId="6B101FBA" w14:textId="77777777" w:rsidR="000A31BE" w:rsidRPr="00031155" w:rsidRDefault="000A31BE" w:rsidP="009A3EB4">
            <w:pPr>
              <w:spacing w:after="120"/>
              <w:jc w:val="both"/>
              <w:rPr>
                <w:sz w:val="24"/>
                <w:szCs w:val="24"/>
              </w:rPr>
            </w:pPr>
            <w:r w:rsidRPr="00031155">
              <w:rPr>
                <w:sz w:val="24"/>
                <w:szCs w:val="24"/>
              </w:rPr>
              <w:t xml:space="preserve">Presadzovanie transparentnej a efektívnej administrácie podpôr v rámci II. piliera SPP, najmä čo sa týka investícií, je jednou z hlavných priorít SPPK. </w:t>
            </w:r>
          </w:p>
          <w:p w14:paraId="649E20E6" w14:textId="47450EED" w:rsidR="000A31BE" w:rsidRPr="00031155" w:rsidRDefault="006A44D8" w:rsidP="009A3EB4">
            <w:pPr>
              <w:spacing w:after="120"/>
              <w:jc w:val="both"/>
              <w:rPr>
                <w:sz w:val="24"/>
                <w:szCs w:val="24"/>
              </w:rPr>
            </w:pPr>
            <w:r w:rsidRPr="00031155">
              <w:rPr>
                <w:sz w:val="24"/>
                <w:szCs w:val="24"/>
              </w:rPr>
              <w:t>SPPK oceňuje, že MPRV SR plánuje zaviesť systém jednotkových nákladov, čo je dôležitý krok k zvýšeniu transparentnosti</w:t>
            </w:r>
            <w:r w:rsidR="00536D12" w:rsidRPr="00031155">
              <w:rPr>
                <w:sz w:val="24"/>
                <w:szCs w:val="24"/>
              </w:rPr>
              <w:t>, zníženiu administratívnej záťaže, zefektívneniu využitia zdrojov na dosiahnutie vybraných cieľov a zrýchleniu procesu hodnotenia projektov a autorizácie platieb</w:t>
            </w:r>
            <w:r w:rsidRPr="00031155">
              <w:rPr>
                <w:sz w:val="24"/>
                <w:szCs w:val="24"/>
              </w:rPr>
              <w:t xml:space="preserve">. Stanovenie priemernej jednotkovej sumy je predmetom činnosti inštitúcií MPRV SR (napríklad NPPC). </w:t>
            </w:r>
            <w:r w:rsidR="00536D12" w:rsidRPr="00031155">
              <w:rPr>
                <w:sz w:val="24"/>
                <w:szCs w:val="24"/>
              </w:rPr>
              <w:t>Ich</w:t>
            </w:r>
            <w:r w:rsidRPr="00031155">
              <w:rPr>
                <w:sz w:val="24"/>
                <w:szCs w:val="24"/>
              </w:rPr>
              <w:t xml:space="preserve"> návrhy môžu byť </w:t>
            </w:r>
            <w:r w:rsidR="00536D12" w:rsidRPr="00031155">
              <w:rPr>
                <w:sz w:val="24"/>
                <w:szCs w:val="24"/>
              </w:rPr>
              <w:t xml:space="preserve">následne </w:t>
            </w:r>
            <w:r w:rsidRPr="00031155">
              <w:rPr>
                <w:sz w:val="24"/>
                <w:szCs w:val="24"/>
              </w:rPr>
              <w:t>pripomienkované v pracovných skupinách</w:t>
            </w:r>
            <w:r w:rsidR="00536D12" w:rsidRPr="00031155">
              <w:rPr>
                <w:sz w:val="24"/>
                <w:szCs w:val="24"/>
              </w:rPr>
              <w:t xml:space="preserve"> k Intervenčnej stratégii</w:t>
            </w:r>
            <w:r w:rsidRPr="00031155">
              <w:rPr>
                <w:sz w:val="24"/>
                <w:szCs w:val="24"/>
              </w:rPr>
              <w:t>.</w:t>
            </w:r>
            <w:r w:rsidR="000A31BE" w:rsidRPr="00031155">
              <w:rPr>
                <w:sz w:val="24"/>
                <w:szCs w:val="24"/>
              </w:rPr>
              <w:t xml:space="preserve"> </w:t>
            </w:r>
          </w:p>
          <w:p w14:paraId="2160FAFD" w14:textId="77777777" w:rsidR="000A31BE" w:rsidRPr="00031155" w:rsidRDefault="000A31BE" w:rsidP="009A3EB4">
            <w:pPr>
              <w:spacing w:after="120"/>
              <w:jc w:val="both"/>
              <w:rPr>
                <w:sz w:val="24"/>
                <w:szCs w:val="24"/>
              </w:rPr>
            </w:pPr>
            <w:r w:rsidRPr="00031155">
              <w:rPr>
                <w:sz w:val="24"/>
                <w:szCs w:val="24"/>
              </w:rPr>
              <w:t>SPPK ďalej požaduje stanovenie harmonogramu výziev na dlhšie časové obdobie (niekoľko rokov) a jeho dodržiavanie. Zároveň navrhuje vyššiu frekvenciu výziev s nižším objemom alokovaných finančných prostriedkov (harmonogram výziev, jeho zmeny ako aj všetky zmeny Strategického plánu SPP schvaľovať v Monitorovacom výbore) – ako aj výzvy na existujúce projekty. Žiadateľom to výrazne zjednoduší plánovanie svojich investícií. Nepravidelnosť a malá frekvencia výziev obmedzuje pôdohospodárske podniky a ďalších aktérov rozvoja vidieka v dlhodobom plánovaní investícií, čím sa znižuje ich ekonomická výkonnosť. Nastavenie veľkostí projektov, typov projektov ako aj sektorov, ktoré by mali byť jednotlivými výzvami podporené, je potrebné dôkladne zvážiť v súčinnosti s NPPC a poľnohospodárskymi samosprávami.</w:t>
            </w:r>
          </w:p>
          <w:p w14:paraId="0924B464" w14:textId="5419319D" w:rsidR="000A31BE" w:rsidRPr="00031155" w:rsidRDefault="000A31BE" w:rsidP="009A3EB4">
            <w:pPr>
              <w:spacing w:after="120"/>
              <w:jc w:val="both"/>
              <w:rPr>
                <w:sz w:val="24"/>
                <w:szCs w:val="24"/>
              </w:rPr>
            </w:pPr>
            <w:r w:rsidRPr="00031155">
              <w:rPr>
                <w:sz w:val="24"/>
                <w:szCs w:val="24"/>
              </w:rPr>
              <w:t>Čo sa týka transparentnosti procesu, SPPK žiada zavedenie elektronického podávania žiadostí (vrátane povinných príloh) ako aj včasné a transparentné zverejňovanie výsledkov hodnotenia. SPPK navrhuje používať výhradne objektívne kritériá posudzovania žiadostí.</w:t>
            </w:r>
          </w:p>
        </w:tc>
      </w:tr>
    </w:tbl>
    <w:p w14:paraId="2245BEE2" w14:textId="54C731EC" w:rsidR="000A31BE" w:rsidRDefault="000A31BE" w:rsidP="00536D12">
      <w:pPr>
        <w:spacing w:after="0"/>
        <w:jc w:val="both"/>
        <w:rPr>
          <w:sz w:val="24"/>
          <w:szCs w:val="24"/>
        </w:rPr>
      </w:pPr>
    </w:p>
    <w:tbl>
      <w:tblPr>
        <w:tblStyle w:val="Mriekatabuky"/>
        <w:tblW w:w="9639" w:type="dxa"/>
        <w:tblInd w:w="-5" w:type="dxa"/>
        <w:tblLook w:val="04A0" w:firstRow="1" w:lastRow="0" w:firstColumn="1" w:lastColumn="0" w:noHBand="0" w:noVBand="1"/>
      </w:tblPr>
      <w:tblGrid>
        <w:gridCol w:w="9639"/>
      </w:tblGrid>
      <w:tr w:rsidR="00536D12" w:rsidRPr="00AF7652" w14:paraId="57832CB2" w14:textId="77777777" w:rsidTr="009A3EB4">
        <w:tc>
          <w:tcPr>
            <w:tcW w:w="9639" w:type="dxa"/>
          </w:tcPr>
          <w:p w14:paraId="1C0850D0" w14:textId="655E1D65" w:rsidR="00536D12" w:rsidRPr="00031155" w:rsidRDefault="00536D12" w:rsidP="009A3EB4">
            <w:pPr>
              <w:shd w:val="clear" w:color="auto" w:fill="806000" w:themeFill="accent4" w:themeFillShade="80"/>
              <w:spacing w:after="120"/>
              <w:jc w:val="both"/>
              <w:rPr>
                <w:b/>
                <w:bCs/>
                <w:sz w:val="24"/>
                <w:szCs w:val="24"/>
                <w:u w:val="single"/>
              </w:rPr>
            </w:pPr>
            <w:r w:rsidRPr="00031155">
              <w:rPr>
                <w:b/>
                <w:bCs/>
                <w:sz w:val="24"/>
                <w:szCs w:val="24"/>
              </w:rPr>
              <w:t xml:space="preserve">10.b) </w:t>
            </w:r>
            <w:r w:rsidR="00635A08" w:rsidRPr="00031155">
              <w:rPr>
                <w:b/>
                <w:bCs/>
                <w:sz w:val="24"/>
                <w:szCs w:val="24"/>
                <w:u w:val="single"/>
              </w:rPr>
              <w:t xml:space="preserve">Pripomienka k výraznému zjednodušeniu SPP a zníženiu administratívnej záťaže žiadateľov na Slovensku (kapitola 1, bod c) ) </w:t>
            </w:r>
            <w:r w:rsidR="008F70D1" w:rsidRPr="00031155">
              <w:rPr>
                <w:b/>
                <w:bCs/>
                <w:sz w:val="24"/>
                <w:szCs w:val="24"/>
                <w:u w:val="single"/>
              </w:rPr>
              <w:t xml:space="preserve">a k produktívnym investíciám v poľnohospodárskych podnikoch (kapitola 2, špecifický cieľ B) </w:t>
            </w:r>
            <w:r w:rsidR="00635A08" w:rsidRPr="00031155">
              <w:rPr>
                <w:b/>
                <w:bCs/>
                <w:sz w:val="24"/>
                <w:szCs w:val="24"/>
                <w:u w:val="single"/>
              </w:rPr>
              <w:t xml:space="preserve">– </w:t>
            </w:r>
            <w:r w:rsidRPr="00031155">
              <w:rPr>
                <w:b/>
                <w:bCs/>
                <w:sz w:val="24"/>
                <w:szCs w:val="24"/>
                <w:u w:val="single"/>
              </w:rPr>
              <w:t>zásadná:</w:t>
            </w:r>
          </w:p>
          <w:p w14:paraId="06110F43" w14:textId="3542EC7F" w:rsidR="00536D12" w:rsidRPr="00031155" w:rsidRDefault="00536D12" w:rsidP="009A3EB4">
            <w:pPr>
              <w:spacing w:after="120"/>
              <w:jc w:val="both"/>
              <w:rPr>
                <w:b/>
                <w:bCs/>
                <w:sz w:val="24"/>
                <w:szCs w:val="24"/>
              </w:rPr>
            </w:pPr>
            <w:r w:rsidRPr="00031155">
              <w:rPr>
                <w:b/>
                <w:bCs/>
                <w:sz w:val="24"/>
                <w:szCs w:val="24"/>
              </w:rPr>
              <w:t>SPPK žiada zaviesť finančné nástroje, a to nielen vo forme bankových záruk, ale najmä bonifikácie úrokov a časti istiny (napríklad 25 - 30%). Na tento spôsob SPPK žiada vyčleniť 50% finančnej alokácie na produktívne investície v poľnohospodárskych podnikoch – prvovýrobe.</w:t>
            </w:r>
          </w:p>
        </w:tc>
      </w:tr>
      <w:tr w:rsidR="00536D12" w:rsidRPr="00AF7652" w14:paraId="5CBE3C87" w14:textId="77777777" w:rsidTr="009A3EB4">
        <w:tc>
          <w:tcPr>
            <w:tcW w:w="9639" w:type="dxa"/>
          </w:tcPr>
          <w:p w14:paraId="5E567AB6" w14:textId="77777777" w:rsidR="00536D12" w:rsidRPr="00031155" w:rsidRDefault="00536D12" w:rsidP="009A3EB4">
            <w:pPr>
              <w:spacing w:after="120"/>
              <w:jc w:val="both"/>
              <w:rPr>
                <w:sz w:val="24"/>
                <w:szCs w:val="24"/>
                <w:u w:val="single"/>
              </w:rPr>
            </w:pPr>
            <w:r w:rsidRPr="00031155">
              <w:rPr>
                <w:sz w:val="24"/>
                <w:szCs w:val="24"/>
                <w:u w:val="single"/>
              </w:rPr>
              <w:t xml:space="preserve">Odôvodnenie: </w:t>
            </w:r>
          </w:p>
          <w:p w14:paraId="65912F85" w14:textId="77777777" w:rsidR="00536D12" w:rsidRPr="00031155" w:rsidRDefault="00536D12" w:rsidP="00536D12">
            <w:pPr>
              <w:spacing w:after="120"/>
              <w:jc w:val="both"/>
              <w:rPr>
                <w:sz w:val="24"/>
                <w:szCs w:val="24"/>
              </w:rPr>
            </w:pPr>
            <w:r w:rsidRPr="00031155">
              <w:rPr>
                <w:sz w:val="24"/>
                <w:szCs w:val="24"/>
              </w:rPr>
              <w:t>SPPK dlhodobo podporuje využívanie zvýhodnených finančných nástrojov pri čerpaní investičných podpôr v II. pilieri ako systémový a kľúčový nástroj podpory odvetvia s potenciálom zmeniť jeho štruktúru. Skúsenosť predchádzajúcich programových období SPP jednoznačne vedie k odporúčaniu ukončiť poskytovanie výhradne nenávratného financovania z verejných zdrojov. Keďže SR doteraz finančné nástroje v rámci SPP nevyužívalo, ich nastavenie si bude vyžadovať dôslednú prípravu a podrobné rokovania o podmienkach. Dobre nastavené finančné nástroje by mohli okrem podpory konkurencieschopnosti prispieť aj k zvýšeniu transparentnosti a efektívnosti využívania verejných zdrojov na podporu odvetvia.</w:t>
            </w:r>
          </w:p>
          <w:p w14:paraId="0DD8F934" w14:textId="77777777" w:rsidR="00536D12" w:rsidRPr="00031155" w:rsidRDefault="00536D12" w:rsidP="00536D12">
            <w:pPr>
              <w:spacing w:after="120"/>
              <w:jc w:val="both"/>
              <w:rPr>
                <w:sz w:val="24"/>
                <w:szCs w:val="24"/>
              </w:rPr>
            </w:pPr>
            <w:r w:rsidRPr="00031155">
              <w:rPr>
                <w:sz w:val="24"/>
                <w:szCs w:val="24"/>
              </w:rPr>
              <w:t xml:space="preserve">Ide o návratnú formu financovania, a teda zdroje sa vracajú naspať do systému a môžu byť nanovo poskytované. Sú spôsobom ako podporiť životaschopné projekty. Sú tiež navrhované tak, aby prilákali spolufinancovanie z iných zdrojov – verejných alebo súkromných – s cieľom zvýšiť objem </w:t>
            </w:r>
            <w:r w:rsidRPr="00031155">
              <w:rPr>
                <w:sz w:val="24"/>
                <w:szCs w:val="24"/>
              </w:rPr>
              <w:lastRenderedPageBreak/>
              <w:t xml:space="preserve">dostupných finančných prostriedkov (pákový efekt). Zapojenie bankového sektora prispieva k transparentnosti, efektívnosti a zníženiu nákladovosti poskytovania zdrojov, keďže rozhodnutie o poskytnutí prebieha na základe rozhodovacieho procesu a know-how súkromného sektora. Výhodou je tiež neustála dostupnosť zdrojov (na rozdiel od projektových podpôr poskytovaných na základe výziev). Ak by bola podpora investícií formou finančných nástrojov flexibilná, spolufinancovanie by mohlo byť aj nižšie ako 50% (30-35%). </w:t>
            </w:r>
          </w:p>
          <w:p w14:paraId="36AE6DFC" w14:textId="57DD0B58" w:rsidR="00536D12" w:rsidRPr="00031155" w:rsidRDefault="00536D12" w:rsidP="00536D12">
            <w:pPr>
              <w:jc w:val="both"/>
              <w:rPr>
                <w:sz w:val="24"/>
                <w:szCs w:val="24"/>
              </w:rPr>
            </w:pPr>
            <w:r w:rsidRPr="00031155">
              <w:rPr>
                <w:sz w:val="24"/>
                <w:szCs w:val="24"/>
              </w:rPr>
              <w:t>Podpora finančných nástrojov je aj súčasťou programového vyhlásenia vlády, ktoré hovorí o bonifikácii úrokov, prevzatí zábezpeky, odpustení časti istiny pre úvery a poistenie a tiež o systéme mikropôžičiek.</w:t>
            </w:r>
          </w:p>
        </w:tc>
      </w:tr>
    </w:tbl>
    <w:p w14:paraId="07A33A82" w14:textId="77777777" w:rsidR="00536D12" w:rsidRPr="00AF7652" w:rsidRDefault="00536D12" w:rsidP="00536D12">
      <w:pPr>
        <w:spacing w:after="0"/>
        <w:jc w:val="both"/>
        <w:rPr>
          <w:sz w:val="24"/>
          <w:szCs w:val="24"/>
        </w:rPr>
      </w:pPr>
    </w:p>
    <w:tbl>
      <w:tblPr>
        <w:tblStyle w:val="Mriekatabuky"/>
        <w:tblW w:w="9639" w:type="dxa"/>
        <w:tblInd w:w="-5" w:type="dxa"/>
        <w:tblLook w:val="04A0" w:firstRow="1" w:lastRow="0" w:firstColumn="1" w:lastColumn="0" w:noHBand="0" w:noVBand="1"/>
      </w:tblPr>
      <w:tblGrid>
        <w:gridCol w:w="9639"/>
      </w:tblGrid>
      <w:tr w:rsidR="000A31BE" w:rsidRPr="00AF7652" w14:paraId="5FC567D8" w14:textId="77777777" w:rsidTr="000A31BE">
        <w:tc>
          <w:tcPr>
            <w:tcW w:w="9639" w:type="dxa"/>
          </w:tcPr>
          <w:p w14:paraId="68B89BD9" w14:textId="5CB1DAB8" w:rsidR="000A31BE" w:rsidRPr="00031155" w:rsidRDefault="000A31BE" w:rsidP="009A3EB4">
            <w:pPr>
              <w:shd w:val="clear" w:color="auto" w:fill="806000" w:themeFill="accent4" w:themeFillShade="80"/>
              <w:spacing w:after="120"/>
              <w:jc w:val="both"/>
              <w:rPr>
                <w:b/>
                <w:bCs/>
                <w:sz w:val="24"/>
                <w:szCs w:val="24"/>
                <w:u w:val="single"/>
              </w:rPr>
            </w:pPr>
            <w:r w:rsidRPr="00031155">
              <w:rPr>
                <w:b/>
                <w:bCs/>
                <w:sz w:val="24"/>
                <w:szCs w:val="24"/>
              </w:rPr>
              <w:t>10.</w:t>
            </w:r>
            <w:r w:rsidR="00536D12" w:rsidRPr="00031155">
              <w:rPr>
                <w:b/>
                <w:bCs/>
                <w:sz w:val="24"/>
                <w:szCs w:val="24"/>
              </w:rPr>
              <w:t>c</w:t>
            </w:r>
            <w:r w:rsidRPr="00031155">
              <w:rPr>
                <w:b/>
                <w:bCs/>
                <w:sz w:val="24"/>
                <w:szCs w:val="24"/>
              </w:rPr>
              <w:t xml:space="preserve">) </w:t>
            </w:r>
            <w:r w:rsidR="00635A08" w:rsidRPr="00031155">
              <w:rPr>
                <w:b/>
                <w:bCs/>
                <w:sz w:val="24"/>
                <w:szCs w:val="24"/>
                <w:u w:val="single"/>
              </w:rPr>
              <w:t>Pripomienka k výraznému zjednodušeniu SPP a zníženiu administratívnej záťaže žiadateľov na Slovensku (kapitola 1, bod c) – zásadná:</w:t>
            </w:r>
          </w:p>
          <w:p w14:paraId="0D3FB312" w14:textId="00A92AF1" w:rsidR="000A31BE" w:rsidRPr="00AF7652" w:rsidRDefault="000A31BE" w:rsidP="004975D1">
            <w:pPr>
              <w:spacing w:after="120"/>
              <w:jc w:val="both"/>
              <w:rPr>
                <w:b/>
                <w:bCs/>
                <w:sz w:val="24"/>
                <w:szCs w:val="24"/>
              </w:rPr>
            </w:pPr>
            <w:r w:rsidRPr="00031155">
              <w:rPr>
                <w:b/>
                <w:bCs/>
                <w:sz w:val="24"/>
                <w:szCs w:val="24"/>
              </w:rPr>
              <w:t>SPPK požaduje</w:t>
            </w:r>
            <w:r w:rsidR="004975D1" w:rsidRPr="00031155">
              <w:rPr>
                <w:b/>
                <w:bCs/>
                <w:sz w:val="24"/>
                <w:szCs w:val="24"/>
              </w:rPr>
              <w:t xml:space="preserve">  </w:t>
            </w:r>
            <w:r w:rsidRPr="00031155">
              <w:rPr>
                <w:b/>
                <w:bCs/>
                <w:sz w:val="24"/>
                <w:szCs w:val="24"/>
              </w:rPr>
              <w:t>aktualizáciu Usmernenia PPA č. 8 k verejnému obstarávaniu.</w:t>
            </w:r>
          </w:p>
        </w:tc>
      </w:tr>
      <w:tr w:rsidR="000A31BE" w:rsidRPr="00AF7652" w14:paraId="18EDDEB1" w14:textId="77777777" w:rsidTr="000A31BE">
        <w:tc>
          <w:tcPr>
            <w:tcW w:w="9639" w:type="dxa"/>
          </w:tcPr>
          <w:p w14:paraId="7A548E8E" w14:textId="1EDFBD17" w:rsidR="000A31BE" w:rsidRPr="00AF7652" w:rsidRDefault="000A31BE" w:rsidP="00A02B29">
            <w:pPr>
              <w:spacing w:after="120"/>
              <w:jc w:val="both"/>
              <w:rPr>
                <w:sz w:val="24"/>
                <w:szCs w:val="24"/>
              </w:rPr>
            </w:pPr>
            <w:r w:rsidRPr="00031155">
              <w:rPr>
                <w:sz w:val="24"/>
                <w:szCs w:val="24"/>
                <w:u w:val="single"/>
              </w:rPr>
              <w:t>Odôvodnenie</w:t>
            </w:r>
            <w:r w:rsidRPr="00031155">
              <w:rPr>
                <w:sz w:val="24"/>
                <w:szCs w:val="24"/>
              </w:rPr>
              <w:t xml:space="preserve">: </w:t>
            </w:r>
            <w:r w:rsidR="00031155" w:rsidRPr="00031155">
              <w:rPr>
                <w:sz w:val="24"/>
                <w:szCs w:val="24"/>
              </w:rPr>
              <w:t>Zníženie</w:t>
            </w:r>
            <w:r w:rsidR="00031155">
              <w:rPr>
                <w:sz w:val="24"/>
                <w:szCs w:val="24"/>
              </w:rPr>
              <w:t xml:space="preserve"> a zjednodušenie </w:t>
            </w:r>
            <w:r w:rsidR="00031155" w:rsidRPr="00031155">
              <w:rPr>
                <w:sz w:val="24"/>
                <w:szCs w:val="24"/>
              </w:rPr>
              <w:t>admini</w:t>
            </w:r>
            <w:r w:rsidR="00031155">
              <w:rPr>
                <w:sz w:val="24"/>
                <w:szCs w:val="24"/>
              </w:rPr>
              <w:t>s</w:t>
            </w:r>
            <w:r w:rsidR="00031155" w:rsidRPr="00031155">
              <w:rPr>
                <w:sz w:val="24"/>
                <w:szCs w:val="24"/>
              </w:rPr>
              <w:t>tratívnej</w:t>
            </w:r>
            <w:r w:rsidR="00031155">
              <w:rPr>
                <w:sz w:val="24"/>
                <w:szCs w:val="24"/>
              </w:rPr>
              <w:t xml:space="preserve"> záťaže pre žiadateľov.</w:t>
            </w:r>
          </w:p>
        </w:tc>
      </w:tr>
    </w:tbl>
    <w:p w14:paraId="0B76595D" w14:textId="77777777" w:rsidR="006A44D8" w:rsidRDefault="006A44D8" w:rsidP="000A31BE">
      <w:pPr>
        <w:spacing w:after="0" w:line="240" w:lineRule="auto"/>
        <w:rPr>
          <w:sz w:val="24"/>
          <w:szCs w:val="24"/>
        </w:rPr>
      </w:pPr>
    </w:p>
    <w:p w14:paraId="12396BB8" w14:textId="283155E7" w:rsidR="000A31BE" w:rsidRPr="000A31BE" w:rsidRDefault="000A31BE" w:rsidP="000A31BE">
      <w:pPr>
        <w:spacing w:after="0" w:line="240" w:lineRule="auto"/>
        <w:jc w:val="both"/>
        <w:rPr>
          <w:b/>
          <w:bCs/>
          <w:sz w:val="24"/>
          <w:szCs w:val="24"/>
        </w:rPr>
      </w:pPr>
      <w:r w:rsidRPr="000A31BE">
        <w:rPr>
          <w:b/>
          <w:bCs/>
          <w:sz w:val="24"/>
          <w:szCs w:val="24"/>
        </w:rPr>
        <w:t xml:space="preserve">11. </w:t>
      </w:r>
      <w:r w:rsidRPr="001C4264">
        <w:rPr>
          <w:b/>
          <w:bCs/>
          <w:caps/>
          <w:sz w:val="24"/>
          <w:szCs w:val="24"/>
        </w:rPr>
        <w:t>Podpora spracovateľského priemyslu</w:t>
      </w:r>
    </w:p>
    <w:p w14:paraId="4748F0BE" w14:textId="77777777" w:rsidR="000A31BE" w:rsidRPr="00AF7652" w:rsidRDefault="000A31BE" w:rsidP="000A31BE">
      <w:pPr>
        <w:spacing w:after="0" w:line="240" w:lineRule="auto"/>
        <w:rPr>
          <w:b/>
          <w:bCs/>
          <w:sz w:val="24"/>
          <w:szCs w:val="24"/>
        </w:rPr>
      </w:pPr>
    </w:p>
    <w:tbl>
      <w:tblPr>
        <w:tblStyle w:val="Mriekatabuky"/>
        <w:tblW w:w="9639" w:type="dxa"/>
        <w:tblInd w:w="-5" w:type="dxa"/>
        <w:tblLook w:val="04A0" w:firstRow="1" w:lastRow="0" w:firstColumn="1" w:lastColumn="0" w:noHBand="0" w:noVBand="1"/>
      </w:tblPr>
      <w:tblGrid>
        <w:gridCol w:w="9639"/>
      </w:tblGrid>
      <w:tr w:rsidR="00031155" w:rsidRPr="00031155" w14:paraId="446206E0" w14:textId="77777777" w:rsidTr="000A31BE">
        <w:tc>
          <w:tcPr>
            <w:tcW w:w="9639" w:type="dxa"/>
          </w:tcPr>
          <w:p w14:paraId="54487AFE" w14:textId="70DD03FD" w:rsidR="000A31BE" w:rsidRPr="00031155" w:rsidRDefault="000A31BE" w:rsidP="009A3EB4">
            <w:pPr>
              <w:shd w:val="clear" w:color="auto" w:fill="806000" w:themeFill="accent4" w:themeFillShade="80"/>
              <w:spacing w:after="120"/>
              <w:jc w:val="both"/>
              <w:rPr>
                <w:b/>
                <w:bCs/>
                <w:sz w:val="24"/>
                <w:szCs w:val="24"/>
                <w:u w:val="single"/>
              </w:rPr>
            </w:pPr>
            <w:r w:rsidRPr="00031155">
              <w:rPr>
                <w:b/>
                <w:bCs/>
                <w:sz w:val="24"/>
                <w:szCs w:val="24"/>
              </w:rPr>
              <w:t xml:space="preserve">11.a) </w:t>
            </w:r>
            <w:r w:rsidRPr="00031155">
              <w:rPr>
                <w:b/>
                <w:bCs/>
                <w:sz w:val="24"/>
                <w:szCs w:val="24"/>
                <w:u w:val="single"/>
              </w:rPr>
              <w:t>Všeobecná pripomienka k podpore spracovateľského/potravinárskeho priemyslu – zásadná:</w:t>
            </w:r>
          </w:p>
          <w:p w14:paraId="7BA35788" w14:textId="77777777" w:rsidR="000A31BE" w:rsidRPr="00031155" w:rsidRDefault="000A31BE" w:rsidP="009A3EB4">
            <w:pPr>
              <w:jc w:val="both"/>
              <w:rPr>
                <w:b/>
                <w:bCs/>
                <w:sz w:val="24"/>
                <w:szCs w:val="24"/>
              </w:rPr>
            </w:pPr>
            <w:r w:rsidRPr="00031155">
              <w:rPr>
                <w:b/>
                <w:bCs/>
                <w:sz w:val="24"/>
                <w:szCs w:val="24"/>
              </w:rPr>
              <w:t>SPPK požaduje od MPRV SR jednoznačné záruky, že prostriedky SPP na roky 2023-2027 môžu byť použité aj na financovanie potravinárskeho  priemyslu. SPPK požaduje zaradenie spracovateľov (potravinárske podniky) ako oprávnených žiadateľov v rámci investícií v II. pilieri.</w:t>
            </w:r>
          </w:p>
        </w:tc>
      </w:tr>
      <w:tr w:rsidR="00031155" w:rsidRPr="00031155" w14:paraId="01DBF694" w14:textId="77777777" w:rsidTr="000A31BE">
        <w:tc>
          <w:tcPr>
            <w:tcW w:w="9639" w:type="dxa"/>
          </w:tcPr>
          <w:p w14:paraId="7FAE8C9F" w14:textId="77777777" w:rsidR="000A31BE" w:rsidRPr="00031155" w:rsidRDefault="000A31BE" w:rsidP="009A3EB4">
            <w:pPr>
              <w:spacing w:after="120"/>
              <w:jc w:val="both"/>
              <w:rPr>
                <w:sz w:val="24"/>
                <w:szCs w:val="24"/>
                <w:u w:val="single"/>
              </w:rPr>
            </w:pPr>
            <w:r w:rsidRPr="00031155">
              <w:rPr>
                <w:sz w:val="24"/>
                <w:szCs w:val="24"/>
                <w:u w:val="single"/>
              </w:rPr>
              <w:t xml:space="preserve">Odôvodnenie: </w:t>
            </w:r>
          </w:p>
          <w:p w14:paraId="1B3C4EB4" w14:textId="77777777" w:rsidR="000A31BE" w:rsidRPr="00031155" w:rsidRDefault="000A31BE" w:rsidP="009A3EB4">
            <w:pPr>
              <w:spacing w:after="120"/>
              <w:jc w:val="both"/>
              <w:rPr>
                <w:sz w:val="24"/>
                <w:szCs w:val="24"/>
              </w:rPr>
            </w:pPr>
            <w:r w:rsidRPr="00031155">
              <w:rPr>
                <w:sz w:val="24"/>
                <w:szCs w:val="24"/>
              </w:rPr>
              <w:t xml:space="preserve">SPPK presadzuje zaradenie spracovateľov (potravinárske podniky) ako oprávnených žiadateľov v rámci investícií v II. pilieri. Bez masívnych investícií do spracovateľského priemyslu (nielen do spracovania v poľnohospodárskom podniku) nie je možné zvýšiť podiel slovenských potravín na pultoch maloobchodu ani zlepšiť negatívnu zahraničnoobchodnú bilanciu </w:t>
            </w:r>
            <w:proofErr w:type="spellStart"/>
            <w:r w:rsidRPr="00031155">
              <w:rPr>
                <w:sz w:val="24"/>
                <w:szCs w:val="24"/>
              </w:rPr>
              <w:t>agrosektora</w:t>
            </w:r>
            <w:proofErr w:type="spellEnd"/>
            <w:r w:rsidRPr="00031155">
              <w:rPr>
                <w:sz w:val="24"/>
                <w:szCs w:val="24"/>
              </w:rPr>
              <w:t xml:space="preserve">. Potravinársky priemysel je najslabším a najmenej podporovaným článkom potravinovej vertikály (čo sa týka európskych aj národných zdrojov). Bez poskytnutia finančnej pomoci z európskych a národných zdrojov je konkurencieschopnosť slovenského potravinárstva v porovnaní s inými krajinami  EÚ veľmi nízka: Slovensko je v hrubej produkcii potravín, nápojov a tabakových výrobkov na chvoste krajín Európskej únie. </w:t>
            </w:r>
          </w:p>
          <w:p w14:paraId="7AF30609" w14:textId="77777777" w:rsidR="009F4980" w:rsidRPr="00031155" w:rsidRDefault="009F4980" w:rsidP="009A3EB4">
            <w:pPr>
              <w:spacing w:after="120"/>
              <w:jc w:val="both"/>
              <w:rPr>
                <w:sz w:val="24"/>
                <w:szCs w:val="24"/>
              </w:rPr>
            </w:pPr>
            <w:r w:rsidRPr="00031155">
              <w:rPr>
                <w:sz w:val="24"/>
                <w:szCs w:val="24"/>
              </w:rPr>
              <w:t xml:space="preserve">Je potrebné zabezpečiť, aby oprávnenými žiadateľmi mohli byť aj veľké a prepojené podniky! Taktiež výzvy ba myli byť orientované prioritne na stabilizáciu už existujúcich potravinárskych a spracovateľských podnikov, aby dokázali zvýšiť svoju strácajúcu sa konkurencieschopnosť na trhu EÚ, z dôvodu investičnej </w:t>
            </w:r>
            <w:proofErr w:type="spellStart"/>
            <w:r w:rsidRPr="00031155">
              <w:rPr>
                <w:sz w:val="24"/>
                <w:szCs w:val="24"/>
              </w:rPr>
              <w:t>poddimenzovanosti</w:t>
            </w:r>
            <w:proofErr w:type="spellEnd"/>
            <w:r w:rsidRPr="00031155">
              <w:rPr>
                <w:sz w:val="24"/>
                <w:szCs w:val="24"/>
              </w:rPr>
              <w:t>.</w:t>
            </w:r>
          </w:p>
          <w:p w14:paraId="59CE1A23" w14:textId="5C20FF46" w:rsidR="009F4980" w:rsidRPr="00031155" w:rsidRDefault="009F4980" w:rsidP="009A3EB4">
            <w:pPr>
              <w:spacing w:after="120"/>
              <w:jc w:val="both"/>
              <w:rPr>
                <w:sz w:val="24"/>
                <w:szCs w:val="24"/>
              </w:rPr>
            </w:pPr>
            <w:r w:rsidRPr="00031155">
              <w:rPr>
                <w:sz w:val="24"/>
                <w:szCs w:val="24"/>
              </w:rPr>
              <w:t xml:space="preserve">Podpora spracovateľského priemyslu je zásadnou aj v širšom kontexte EÚ, čo reflektuje </w:t>
            </w:r>
            <w:r w:rsidR="00EC218E" w:rsidRPr="00031155">
              <w:rPr>
                <w:sz w:val="24"/>
                <w:szCs w:val="24"/>
              </w:rPr>
              <w:t xml:space="preserve">aj bod 5 </w:t>
            </w:r>
            <w:r w:rsidRPr="00031155">
              <w:rPr>
                <w:sz w:val="24"/>
                <w:szCs w:val="24"/>
              </w:rPr>
              <w:t>Komuniké z rozšíreného zasadania V4 (9 krajín), ktoré sa konalo dňa 20.4.2021:</w:t>
            </w:r>
          </w:p>
          <w:p w14:paraId="6655BA61" w14:textId="01ECEF30" w:rsidR="009F4980" w:rsidRPr="00031155" w:rsidRDefault="00EC218E" w:rsidP="009A3EB4">
            <w:pPr>
              <w:spacing w:after="120"/>
              <w:jc w:val="both"/>
              <w:rPr>
                <w:sz w:val="24"/>
                <w:szCs w:val="24"/>
              </w:rPr>
            </w:pPr>
            <w:r w:rsidRPr="00031155">
              <w:rPr>
                <w:sz w:val="24"/>
                <w:szCs w:val="24"/>
              </w:rPr>
              <w:t>„Viac environmentálnych požiadaviek kladených na poľnohospodárov a výrobcov potravín bude znamenať vyššie výrobné náklady, ktoré v súčasnosti nie sú zabezpečené primeranou podporou. Preto musíme zmobilizovať ďalšie zdroje nielen z Fondu obnovy, ale zo všetkých dostupných zdrojov na európskej úrovni. V opačnom prípade náklady zaplatí zákazník so všetkými sociálno-ekonomickými dôsledkami pre spotrebiteľa, najmä pre spotrebiteľa v krajinách s nižšou hodnotou HDP na obyvateľa“.</w:t>
            </w:r>
          </w:p>
        </w:tc>
      </w:tr>
    </w:tbl>
    <w:p w14:paraId="37BE58E6" w14:textId="73F06D0D" w:rsidR="000A31BE" w:rsidRPr="00031155" w:rsidRDefault="000A31BE" w:rsidP="000A31BE">
      <w:pPr>
        <w:spacing w:after="0" w:line="240" w:lineRule="auto"/>
        <w:jc w:val="both"/>
        <w:rPr>
          <w:b/>
          <w:bCs/>
          <w:sz w:val="24"/>
          <w:szCs w:val="24"/>
        </w:rPr>
      </w:pPr>
    </w:p>
    <w:tbl>
      <w:tblPr>
        <w:tblStyle w:val="Mriekatabuky"/>
        <w:tblW w:w="9639" w:type="dxa"/>
        <w:tblInd w:w="-5" w:type="dxa"/>
        <w:tblLook w:val="04A0" w:firstRow="1" w:lastRow="0" w:firstColumn="1" w:lastColumn="0" w:noHBand="0" w:noVBand="1"/>
      </w:tblPr>
      <w:tblGrid>
        <w:gridCol w:w="9639"/>
      </w:tblGrid>
      <w:tr w:rsidR="00031155" w:rsidRPr="00031155" w14:paraId="026CD563" w14:textId="77777777" w:rsidTr="002A2810">
        <w:tc>
          <w:tcPr>
            <w:tcW w:w="9639" w:type="dxa"/>
          </w:tcPr>
          <w:p w14:paraId="3A4C1FCC" w14:textId="628A0290" w:rsidR="002A2810" w:rsidRPr="00031155" w:rsidRDefault="002A2810" w:rsidP="006A529E">
            <w:pPr>
              <w:shd w:val="clear" w:color="auto" w:fill="806000" w:themeFill="accent4" w:themeFillShade="80"/>
              <w:spacing w:after="120"/>
              <w:jc w:val="both"/>
              <w:rPr>
                <w:b/>
                <w:bCs/>
                <w:sz w:val="24"/>
                <w:szCs w:val="24"/>
                <w:u w:val="single"/>
              </w:rPr>
            </w:pPr>
            <w:r w:rsidRPr="00031155">
              <w:rPr>
                <w:b/>
                <w:bCs/>
                <w:sz w:val="24"/>
                <w:szCs w:val="24"/>
              </w:rPr>
              <w:lastRenderedPageBreak/>
              <w:t xml:space="preserve">11.b) </w:t>
            </w:r>
            <w:r w:rsidRPr="00031155">
              <w:rPr>
                <w:b/>
                <w:bCs/>
                <w:sz w:val="24"/>
                <w:szCs w:val="24"/>
                <w:u w:val="single"/>
              </w:rPr>
              <w:t xml:space="preserve">Pripomienka k investíciám do rozšírenie kapacít v spracovateľských podnikoch (kapitola 2, špecifický cieľ H) – zásadná: </w:t>
            </w:r>
          </w:p>
          <w:p w14:paraId="156C9A6C" w14:textId="77777777" w:rsidR="002A2810" w:rsidRPr="00031155" w:rsidRDefault="002A2810" w:rsidP="006A529E">
            <w:pPr>
              <w:jc w:val="both"/>
              <w:rPr>
                <w:b/>
                <w:bCs/>
                <w:sz w:val="24"/>
                <w:szCs w:val="24"/>
              </w:rPr>
            </w:pPr>
            <w:r w:rsidRPr="00031155">
              <w:rPr>
                <w:b/>
                <w:bCs/>
                <w:sz w:val="24"/>
                <w:szCs w:val="24"/>
              </w:rPr>
              <w:t xml:space="preserve">SPPK požaduje nepodmieňovať čerpanie podpory v rámci investícií do rozšírenia kapacít v spracovateľských podnikoch tvorbou pracovných miest. </w:t>
            </w:r>
          </w:p>
        </w:tc>
      </w:tr>
      <w:tr w:rsidR="00031155" w:rsidRPr="00031155" w14:paraId="259D3BE7" w14:textId="77777777" w:rsidTr="002A2810">
        <w:tc>
          <w:tcPr>
            <w:tcW w:w="9639" w:type="dxa"/>
          </w:tcPr>
          <w:p w14:paraId="2442FAA1" w14:textId="77777777" w:rsidR="002A2810" w:rsidRPr="00031155" w:rsidRDefault="002A2810" w:rsidP="006A529E">
            <w:pPr>
              <w:spacing w:after="120"/>
              <w:jc w:val="both"/>
              <w:rPr>
                <w:sz w:val="24"/>
                <w:szCs w:val="24"/>
                <w:u w:val="single"/>
              </w:rPr>
            </w:pPr>
            <w:r w:rsidRPr="00031155">
              <w:rPr>
                <w:sz w:val="24"/>
                <w:szCs w:val="24"/>
                <w:u w:val="single"/>
              </w:rPr>
              <w:t>Odôvodnenie:</w:t>
            </w:r>
          </w:p>
          <w:p w14:paraId="3895A6CB" w14:textId="77777777" w:rsidR="002A2810" w:rsidRPr="00031155" w:rsidRDefault="002A2810" w:rsidP="006A529E">
            <w:pPr>
              <w:spacing w:after="120"/>
              <w:jc w:val="both"/>
              <w:rPr>
                <w:sz w:val="24"/>
                <w:szCs w:val="24"/>
              </w:rPr>
            </w:pPr>
            <w:r w:rsidRPr="00031155">
              <w:rPr>
                <w:sz w:val="24"/>
                <w:szCs w:val="24"/>
              </w:rPr>
              <w:t xml:space="preserve">Investície prinášajú pracovné miesta a nie opačne. Viazanie investičnej podpory na tvorbu pracovných miest je v podstate zavedením prekážky pre uskutočnenie investícií v už aj tak investične značne poddimenzovanom odvetví. </w:t>
            </w:r>
          </w:p>
          <w:p w14:paraId="602C7BFB" w14:textId="77777777" w:rsidR="002A2810" w:rsidRPr="00031155" w:rsidRDefault="002A2810" w:rsidP="006A529E">
            <w:pPr>
              <w:spacing w:after="120"/>
              <w:jc w:val="both"/>
              <w:rPr>
                <w:sz w:val="24"/>
                <w:szCs w:val="24"/>
              </w:rPr>
            </w:pPr>
            <w:r w:rsidRPr="00031155">
              <w:rPr>
                <w:sz w:val="24"/>
                <w:szCs w:val="24"/>
              </w:rPr>
              <w:t xml:space="preserve">SR má rozsah potrebných investícií do odvetvia potravinárstva (spracovania potravín) zmapovaný. V závere minulého roka si dalo MPRV vypracovať komplexnú informačnú databázu pre účely zefektívnenia potravinárskej výroby. Potravinári potrebujú v rozmedzí 2-5 rokov investovať do svojich podnikov v prepočte na celé odvetvie až 939 miliónov eur. Ide o investície do technológie výroby, inovatívnych technológií, robotizácie, automatizácie či digitalizácie. V rámci investícií do produktov je potrebné investovať do </w:t>
            </w:r>
            <w:proofErr w:type="spellStart"/>
            <w:r w:rsidRPr="00031155">
              <w:rPr>
                <w:sz w:val="24"/>
                <w:szCs w:val="24"/>
              </w:rPr>
              <w:t>reformulácie</w:t>
            </w:r>
            <w:proofErr w:type="spellEnd"/>
            <w:r w:rsidRPr="00031155">
              <w:rPr>
                <w:sz w:val="24"/>
                <w:szCs w:val="24"/>
              </w:rPr>
              <w:t xml:space="preserve"> potravín, výroby inovatívnych výrobkov, fortifikácie výrobkov, vývoja výrobkov pre ľudí so špeciálnymi výživovými požiadavkami. V rámci energetického hospodárenia je v potravinárstve nevyhnutné investovať do zníženia energetickej náročnosti výroby a obnoviteľných zdrojov energie (napr. solárny ohrev vody, </w:t>
            </w:r>
            <w:proofErr w:type="spellStart"/>
            <w:r w:rsidRPr="00031155">
              <w:rPr>
                <w:sz w:val="24"/>
                <w:szCs w:val="24"/>
              </w:rPr>
              <w:t>fotovoltaická</w:t>
            </w:r>
            <w:proofErr w:type="spellEnd"/>
            <w:r w:rsidRPr="00031155">
              <w:rPr>
                <w:sz w:val="24"/>
                <w:szCs w:val="24"/>
              </w:rPr>
              <w:t xml:space="preserve"> výroba elektrickej energie, či využitie odpadového tepla z bioplynových staníc). Aj v oblasti ochrany životného prostredia je potrebné veľké množstvo investícií, či už do výstavby nových čističiek odpadových vôd, šetrenia vody, ekologizácie obalov, ekologickej likvidácie odpadov, či bezobalového ekologického predaja.</w:t>
            </w:r>
            <w:r w:rsidRPr="00031155">
              <w:t xml:space="preserve"> P</w:t>
            </w:r>
            <w:r w:rsidRPr="00031155">
              <w:rPr>
                <w:sz w:val="24"/>
                <w:szCs w:val="24"/>
              </w:rPr>
              <w:t>otravinárstvo má v SR okrem značného rastového potenciálu aj potenciál priniesť rozvoj do regiónov (zamestnanosť) a podporiť rozvoj vidieka.</w:t>
            </w:r>
          </w:p>
        </w:tc>
      </w:tr>
    </w:tbl>
    <w:p w14:paraId="6994887A" w14:textId="77777777" w:rsidR="002A2810" w:rsidRDefault="002A2810" w:rsidP="000A31BE">
      <w:pPr>
        <w:spacing w:after="0" w:line="240" w:lineRule="auto"/>
        <w:jc w:val="both"/>
        <w:rPr>
          <w:b/>
          <w:bCs/>
          <w:sz w:val="24"/>
          <w:szCs w:val="24"/>
        </w:rPr>
      </w:pPr>
    </w:p>
    <w:p w14:paraId="338A016E" w14:textId="6155E851" w:rsidR="000A31BE" w:rsidRPr="000A31BE" w:rsidRDefault="000A31BE" w:rsidP="000A31BE">
      <w:pPr>
        <w:spacing w:after="0" w:line="240" w:lineRule="auto"/>
        <w:jc w:val="both"/>
        <w:rPr>
          <w:b/>
          <w:bCs/>
          <w:sz w:val="24"/>
          <w:szCs w:val="24"/>
        </w:rPr>
      </w:pPr>
      <w:r>
        <w:rPr>
          <w:b/>
          <w:bCs/>
          <w:sz w:val="24"/>
          <w:szCs w:val="24"/>
        </w:rPr>
        <w:t xml:space="preserve">12. </w:t>
      </w:r>
      <w:r w:rsidRPr="001C4264">
        <w:rPr>
          <w:b/>
          <w:bCs/>
          <w:caps/>
          <w:sz w:val="24"/>
          <w:szCs w:val="24"/>
        </w:rPr>
        <w:t>Welfare zvierat</w:t>
      </w:r>
    </w:p>
    <w:p w14:paraId="3254A2A9" w14:textId="77777777" w:rsidR="000A31BE" w:rsidRPr="00AF7652" w:rsidRDefault="000A31BE" w:rsidP="000A31BE">
      <w:pPr>
        <w:spacing w:after="0" w:line="240" w:lineRule="auto"/>
        <w:rPr>
          <w:b/>
          <w:bCs/>
          <w:sz w:val="24"/>
          <w:szCs w:val="24"/>
        </w:rPr>
      </w:pPr>
    </w:p>
    <w:tbl>
      <w:tblPr>
        <w:tblStyle w:val="Mriekatabuky"/>
        <w:tblW w:w="9639" w:type="dxa"/>
        <w:tblInd w:w="-5" w:type="dxa"/>
        <w:tblLook w:val="04A0" w:firstRow="1" w:lastRow="0" w:firstColumn="1" w:lastColumn="0" w:noHBand="0" w:noVBand="1"/>
      </w:tblPr>
      <w:tblGrid>
        <w:gridCol w:w="9639"/>
      </w:tblGrid>
      <w:tr w:rsidR="000A31BE" w:rsidRPr="00AF7652" w14:paraId="065C61FF" w14:textId="77777777" w:rsidTr="000A31BE">
        <w:tc>
          <w:tcPr>
            <w:tcW w:w="9639" w:type="dxa"/>
          </w:tcPr>
          <w:p w14:paraId="73F0E9DC" w14:textId="69F4D6B0" w:rsidR="000A31BE" w:rsidRPr="00031155" w:rsidRDefault="000A31BE" w:rsidP="009A3EB4">
            <w:pPr>
              <w:shd w:val="clear" w:color="auto" w:fill="806000" w:themeFill="accent4" w:themeFillShade="80"/>
              <w:spacing w:after="120"/>
              <w:jc w:val="both"/>
              <w:rPr>
                <w:b/>
                <w:bCs/>
                <w:sz w:val="24"/>
                <w:szCs w:val="24"/>
                <w:u w:val="single"/>
              </w:rPr>
            </w:pPr>
            <w:r w:rsidRPr="00031155">
              <w:rPr>
                <w:b/>
                <w:bCs/>
                <w:sz w:val="24"/>
                <w:szCs w:val="24"/>
              </w:rPr>
              <w:t xml:space="preserve">12.a) </w:t>
            </w:r>
            <w:r w:rsidRPr="00031155">
              <w:rPr>
                <w:b/>
                <w:bCs/>
                <w:sz w:val="24"/>
                <w:szCs w:val="24"/>
                <w:u w:val="single"/>
              </w:rPr>
              <w:t>Všeobecná pripomienka k dobr</w:t>
            </w:r>
            <w:r w:rsidR="00720A03" w:rsidRPr="00031155">
              <w:rPr>
                <w:b/>
                <w:bCs/>
                <w:sz w:val="24"/>
                <w:szCs w:val="24"/>
                <w:u w:val="single"/>
              </w:rPr>
              <w:t>ým</w:t>
            </w:r>
            <w:r w:rsidRPr="00031155">
              <w:rPr>
                <w:b/>
                <w:bCs/>
                <w:sz w:val="24"/>
                <w:szCs w:val="24"/>
                <w:u w:val="single"/>
              </w:rPr>
              <w:t xml:space="preserve"> životn</w:t>
            </w:r>
            <w:r w:rsidR="00720A03" w:rsidRPr="00031155">
              <w:rPr>
                <w:b/>
                <w:bCs/>
                <w:sz w:val="24"/>
                <w:szCs w:val="24"/>
                <w:u w:val="single"/>
              </w:rPr>
              <w:t>ým</w:t>
            </w:r>
            <w:r w:rsidRPr="00031155">
              <w:rPr>
                <w:b/>
                <w:bCs/>
                <w:sz w:val="24"/>
                <w:szCs w:val="24"/>
                <w:u w:val="single"/>
              </w:rPr>
              <w:t xml:space="preserve"> podmienk</w:t>
            </w:r>
            <w:r w:rsidR="00720A03" w:rsidRPr="00031155">
              <w:rPr>
                <w:b/>
                <w:bCs/>
                <w:sz w:val="24"/>
                <w:szCs w:val="24"/>
                <w:u w:val="single"/>
              </w:rPr>
              <w:t>am</w:t>
            </w:r>
            <w:r w:rsidRPr="00031155">
              <w:rPr>
                <w:b/>
                <w:bCs/>
                <w:sz w:val="24"/>
                <w:szCs w:val="24"/>
                <w:u w:val="single"/>
              </w:rPr>
              <w:t xml:space="preserve"> zvierat – zásadná:</w:t>
            </w:r>
          </w:p>
          <w:p w14:paraId="7C488D29" w14:textId="77777777" w:rsidR="000A31BE" w:rsidRPr="00031155" w:rsidRDefault="000A31BE" w:rsidP="009A3EB4">
            <w:pPr>
              <w:jc w:val="both"/>
              <w:rPr>
                <w:b/>
                <w:bCs/>
                <w:sz w:val="24"/>
                <w:szCs w:val="24"/>
              </w:rPr>
            </w:pPr>
            <w:r w:rsidRPr="00031155">
              <w:rPr>
                <w:b/>
                <w:bCs/>
                <w:sz w:val="24"/>
                <w:szCs w:val="24"/>
              </w:rPr>
              <w:t>SPPK žiada prehodnotiť kritériá podpory dobrých životných podmienok spôsobom, aby neboli preferované len vybrané skupiny chovateľov.</w:t>
            </w:r>
          </w:p>
        </w:tc>
      </w:tr>
      <w:tr w:rsidR="000A31BE" w:rsidRPr="00AF7652" w14:paraId="73E04E85" w14:textId="77777777" w:rsidTr="000A31BE">
        <w:tc>
          <w:tcPr>
            <w:tcW w:w="9639" w:type="dxa"/>
          </w:tcPr>
          <w:p w14:paraId="2128301B" w14:textId="77777777" w:rsidR="000A31BE" w:rsidRPr="00031155" w:rsidRDefault="000A31BE" w:rsidP="009A3EB4">
            <w:pPr>
              <w:spacing w:after="120"/>
              <w:jc w:val="both"/>
              <w:rPr>
                <w:sz w:val="24"/>
                <w:szCs w:val="24"/>
                <w:u w:val="single"/>
              </w:rPr>
            </w:pPr>
            <w:r w:rsidRPr="00031155">
              <w:rPr>
                <w:sz w:val="24"/>
                <w:szCs w:val="24"/>
                <w:u w:val="single"/>
              </w:rPr>
              <w:t xml:space="preserve">Odôvodnenie: </w:t>
            </w:r>
          </w:p>
          <w:p w14:paraId="1DCA45B1" w14:textId="77777777" w:rsidR="000A31BE" w:rsidRPr="00031155" w:rsidRDefault="000A31BE" w:rsidP="009A3EB4">
            <w:pPr>
              <w:jc w:val="both"/>
              <w:rPr>
                <w:sz w:val="24"/>
                <w:szCs w:val="24"/>
              </w:rPr>
            </w:pPr>
            <w:r w:rsidRPr="00031155">
              <w:rPr>
                <w:sz w:val="24"/>
                <w:szCs w:val="24"/>
              </w:rPr>
              <w:t>SPPK víta zvýšenú podporu dobrých životných podmienok zvierat. Súčasne však žiada prehodnotiť stanovené kritériá tak, aby  nepreferovali len vybrané skupiny chovateľov. Konkrétna výhrada je napr. k názoru, že iba pasienkový chov zvierat dokáže zabezpečiť zvieratám dobré životné podmienky. Takýto pohľad nie je v súlade so súčasnou praxou chovu hospodárskych zvierat. A taktiež nie je v súlade s </w:t>
            </w:r>
            <w:proofErr w:type="spellStart"/>
            <w:r w:rsidRPr="00031155">
              <w:rPr>
                <w:sz w:val="24"/>
                <w:szCs w:val="24"/>
              </w:rPr>
              <w:t>enviro</w:t>
            </w:r>
            <w:proofErr w:type="spellEnd"/>
            <w:r w:rsidRPr="00031155">
              <w:rPr>
                <w:sz w:val="24"/>
                <w:szCs w:val="24"/>
              </w:rPr>
              <w:t xml:space="preserve">-klimatickými cieľmi novej Spoločnej poľnohospodárskej politiky (vyššia klimatická záťaž extenzívneho chovu hospodárskych zvierat). Maštaľný chov dáva priestor pre mnohé zlepšenia životných podmienok zvierat (veľkosť a kvalita ustajňovacieho priestoru, kŕmne režimy, tepelná pohoda, prevencia ochorení, atď.). </w:t>
            </w:r>
          </w:p>
        </w:tc>
      </w:tr>
    </w:tbl>
    <w:p w14:paraId="5D61FFFF" w14:textId="77777777" w:rsidR="00720A03" w:rsidRDefault="00720A03" w:rsidP="00720A03">
      <w:pPr>
        <w:spacing w:after="0" w:line="240" w:lineRule="auto"/>
        <w:jc w:val="both"/>
        <w:rPr>
          <w:b/>
          <w:bCs/>
          <w:sz w:val="24"/>
          <w:szCs w:val="24"/>
        </w:rPr>
      </w:pPr>
    </w:p>
    <w:p w14:paraId="04F5BE45" w14:textId="18282CC0" w:rsidR="00720A03" w:rsidRPr="00720A03" w:rsidRDefault="00720A03" w:rsidP="00720A03">
      <w:pPr>
        <w:spacing w:after="0" w:line="240" w:lineRule="auto"/>
        <w:jc w:val="both"/>
        <w:rPr>
          <w:b/>
          <w:bCs/>
          <w:sz w:val="24"/>
          <w:szCs w:val="24"/>
        </w:rPr>
      </w:pPr>
      <w:r>
        <w:rPr>
          <w:b/>
          <w:bCs/>
          <w:sz w:val="24"/>
          <w:szCs w:val="24"/>
        </w:rPr>
        <w:t xml:space="preserve">13. </w:t>
      </w:r>
      <w:r w:rsidRPr="001C4264">
        <w:rPr>
          <w:b/>
          <w:bCs/>
          <w:caps/>
          <w:sz w:val="24"/>
          <w:szCs w:val="24"/>
        </w:rPr>
        <w:t>Aktívny poľnohospodár</w:t>
      </w:r>
    </w:p>
    <w:p w14:paraId="2318B432" w14:textId="4976BC9B" w:rsidR="00720A03" w:rsidRPr="00720A03" w:rsidRDefault="00720A03" w:rsidP="00FC45D3">
      <w:pPr>
        <w:spacing w:after="0" w:line="240" w:lineRule="auto"/>
        <w:rPr>
          <w:sz w:val="28"/>
          <w:szCs w:val="28"/>
        </w:rPr>
      </w:pPr>
    </w:p>
    <w:tbl>
      <w:tblPr>
        <w:tblStyle w:val="Mriekatabuky"/>
        <w:tblW w:w="9639" w:type="dxa"/>
        <w:tblInd w:w="-5" w:type="dxa"/>
        <w:tblLook w:val="04A0" w:firstRow="1" w:lastRow="0" w:firstColumn="1" w:lastColumn="0" w:noHBand="0" w:noVBand="1"/>
      </w:tblPr>
      <w:tblGrid>
        <w:gridCol w:w="9639"/>
      </w:tblGrid>
      <w:tr w:rsidR="00192217" w:rsidRPr="00AF7652" w14:paraId="5363067D" w14:textId="77777777" w:rsidTr="00720A03">
        <w:tc>
          <w:tcPr>
            <w:tcW w:w="9639" w:type="dxa"/>
          </w:tcPr>
          <w:p w14:paraId="0C9D44A9" w14:textId="6C39CB52" w:rsidR="00192217" w:rsidRPr="00031155" w:rsidRDefault="00720A03" w:rsidP="00192217">
            <w:pPr>
              <w:shd w:val="clear" w:color="auto" w:fill="806000" w:themeFill="accent4" w:themeFillShade="80"/>
              <w:spacing w:after="120"/>
              <w:jc w:val="both"/>
              <w:rPr>
                <w:b/>
                <w:bCs/>
                <w:sz w:val="24"/>
                <w:szCs w:val="24"/>
                <w:u w:val="single"/>
              </w:rPr>
            </w:pPr>
            <w:r w:rsidRPr="00031155">
              <w:rPr>
                <w:b/>
                <w:bCs/>
                <w:sz w:val="24"/>
                <w:szCs w:val="24"/>
              </w:rPr>
              <w:t xml:space="preserve">13.a) </w:t>
            </w:r>
            <w:r w:rsidR="00192217" w:rsidRPr="00031155">
              <w:rPr>
                <w:b/>
                <w:bCs/>
                <w:sz w:val="24"/>
                <w:szCs w:val="24"/>
                <w:u w:val="single"/>
              </w:rPr>
              <w:t>Pripomienka k podkapitole 4.1. „Definície a minimálne požiadavky“</w:t>
            </w:r>
            <w:r w:rsidR="00785061" w:rsidRPr="00031155">
              <w:rPr>
                <w:b/>
                <w:bCs/>
                <w:sz w:val="24"/>
                <w:szCs w:val="24"/>
                <w:u w:val="single"/>
              </w:rPr>
              <w:t xml:space="preserve"> </w:t>
            </w:r>
            <w:r w:rsidR="00635A08" w:rsidRPr="00031155">
              <w:rPr>
                <w:b/>
                <w:bCs/>
                <w:sz w:val="24"/>
                <w:szCs w:val="24"/>
                <w:u w:val="single"/>
              </w:rPr>
              <w:t>–</w:t>
            </w:r>
            <w:r w:rsidR="00785061" w:rsidRPr="00031155">
              <w:rPr>
                <w:b/>
                <w:bCs/>
                <w:sz w:val="24"/>
                <w:szCs w:val="24"/>
                <w:u w:val="single"/>
              </w:rPr>
              <w:t xml:space="preserve"> zásadná</w:t>
            </w:r>
            <w:r w:rsidR="00192217" w:rsidRPr="00031155">
              <w:rPr>
                <w:b/>
                <w:bCs/>
                <w:sz w:val="24"/>
                <w:szCs w:val="24"/>
                <w:u w:val="single"/>
              </w:rPr>
              <w:t xml:space="preserve">: </w:t>
            </w:r>
          </w:p>
          <w:p w14:paraId="69092A63" w14:textId="6BFB328F" w:rsidR="007C71CC" w:rsidRPr="00031155" w:rsidRDefault="00192217" w:rsidP="00192217">
            <w:pPr>
              <w:spacing w:after="120"/>
              <w:jc w:val="both"/>
              <w:rPr>
                <w:b/>
                <w:bCs/>
                <w:sz w:val="24"/>
                <w:szCs w:val="24"/>
              </w:rPr>
            </w:pPr>
            <w:r w:rsidRPr="00031155">
              <w:rPr>
                <w:b/>
                <w:bCs/>
                <w:sz w:val="24"/>
                <w:szCs w:val="24"/>
              </w:rPr>
              <w:t xml:space="preserve">SPPK požaduje, aby definícia aktívneho poľnohospodára bola jednoznačne stanovená a viazaná na tržby. </w:t>
            </w:r>
            <w:r w:rsidR="00E02745" w:rsidRPr="00031155">
              <w:rPr>
                <w:b/>
                <w:bCs/>
                <w:sz w:val="24"/>
                <w:szCs w:val="24"/>
              </w:rPr>
              <w:t xml:space="preserve">Zároveň </w:t>
            </w:r>
            <w:r w:rsidR="007C71CC" w:rsidRPr="00031155">
              <w:rPr>
                <w:b/>
                <w:bCs/>
                <w:sz w:val="24"/>
                <w:szCs w:val="24"/>
              </w:rPr>
              <w:t>žiada</w:t>
            </w:r>
            <w:r w:rsidR="00E02745" w:rsidRPr="00031155">
              <w:rPr>
                <w:b/>
                <w:bCs/>
                <w:sz w:val="24"/>
                <w:szCs w:val="24"/>
              </w:rPr>
              <w:t>me</w:t>
            </w:r>
            <w:r w:rsidR="007C71CC" w:rsidRPr="00031155">
              <w:rPr>
                <w:b/>
                <w:bCs/>
                <w:sz w:val="24"/>
                <w:szCs w:val="24"/>
              </w:rPr>
              <w:t>, aby definícia aktívneho poľnohospodára prispela k zjednodušeniu pravidiel a nie ku skomplikovaniu celého procesu získavania prostriedkov z podporných fondov EÚ.</w:t>
            </w:r>
          </w:p>
          <w:p w14:paraId="5AC55973" w14:textId="4FB46F51" w:rsidR="00E02745" w:rsidRPr="00031155" w:rsidRDefault="00E02745" w:rsidP="00192217">
            <w:pPr>
              <w:spacing w:after="120"/>
              <w:jc w:val="both"/>
              <w:rPr>
                <w:b/>
                <w:bCs/>
                <w:sz w:val="24"/>
                <w:szCs w:val="24"/>
              </w:rPr>
            </w:pPr>
            <w:r w:rsidRPr="00031155">
              <w:rPr>
                <w:b/>
                <w:bCs/>
                <w:sz w:val="24"/>
                <w:szCs w:val="24"/>
              </w:rPr>
              <w:t xml:space="preserve">Vzhľadom na závažnosť dopadov tejto definície na sektor poľnohospodárstva </w:t>
            </w:r>
            <w:r w:rsidR="00FF7659" w:rsidRPr="00031155">
              <w:rPr>
                <w:b/>
                <w:bCs/>
                <w:sz w:val="24"/>
                <w:szCs w:val="24"/>
              </w:rPr>
              <w:t xml:space="preserve">SPPK </w:t>
            </w:r>
            <w:r w:rsidRPr="00031155">
              <w:rPr>
                <w:b/>
                <w:bCs/>
                <w:sz w:val="24"/>
                <w:szCs w:val="24"/>
              </w:rPr>
              <w:t xml:space="preserve">o tejto problematike priebežne rokuje a stanovisko k definícii predložíme MPRV SR neskôr. </w:t>
            </w:r>
          </w:p>
          <w:p w14:paraId="45832659" w14:textId="7507011C" w:rsidR="00192217" w:rsidRPr="00031155" w:rsidRDefault="00E02745" w:rsidP="00192217">
            <w:pPr>
              <w:spacing w:after="120"/>
              <w:jc w:val="both"/>
              <w:rPr>
                <w:b/>
                <w:bCs/>
                <w:sz w:val="24"/>
                <w:szCs w:val="24"/>
              </w:rPr>
            </w:pPr>
            <w:r w:rsidRPr="00031155">
              <w:rPr>
                <w:b/>
                <w:bCs/>
                <w:sz w:val="24"/>
                <w:szCs w:val="24"/>
              </w:rPr>
              <w:lastRenderedPageBreak/>
              <w:t>P</w:t>
            </w:r>
            <w:r w:rsidR="002E1188" w:rsidRPr="00031155">
              <w:rPr>
                <w:b/>
                <w:bCs/>
                <w:sz w:val="24"/>
                <w:szCs w:val="24"/>
              </w:rPr>
              <w:t xml:space="preserve">redbežne </w:t>
            </w:r>
            <w:r w:rsidRPr="00031155">
              <w:rPr>
                <w:b/>
                <w:bCs/>
                <w:sz w:val="24"/>
                <w:szCs w:val="24"/>
              </w:rPr>
              <w:t xml:space="preserve">však </w:t>
            </w:r>
            <w:r w:rsidR="00FF7659" w:rsidRPr="00031155">
              <w:rPr>
                <w:b/>
                <w:bCs/>
                <w:sz w:val="24"/>
                <w:szCs w:val="24"/>
              </w:rPr>
              <w:t xml:space="preserve">navrhuje ako </w:t>
            </w:r>
            <w:r w:rsidRPr="00031155">
              <w:rPr>
                <w:b/>
                <w:bCs/>
                <w:sz w:val="24"/>
                <w:szCs w:val="24"/>
              </w:rPr>
              <w:t xml:space="preserve">jednu z podmienok </w:t>
            </w:r>
            <w:r w:rsidR="00FF7659" w:rsidRPr="00031155">
              <w:rPr>
                <w:b/>
                <w:bCs/>
                <w:sz w:val="24"/>
                <w:szCs w:val="24"/>
              </w:rPr>
              <w:t xml:space="preserve">pri definovaní skutočného/aktívneho poľnohospodára aj registráciu každého žiadateľa (SHR) a povinnosť vypĺňať Informačné listy.  </w:t>
            </w:r>
          </w:p>
        </w:tc>
      </w:tr>
      <w:tr w:rsidR="00192217" w:rsidRPr="00AF7652" w14:paraId="33908349" w14:textId="77777777" w:rsidTr="00720A03">
        <w:tc>
          <w:tcPr>
            <w:tcW w:w="9639" w:type="dxa"/>
          </w:tcPr>
          <w:p w14:paraId="7E880CB8" w14:textId="77777777" w:rsidR="00192217" w:rsidRPr="00031155" w:rsidRDefault="00192217" w:rsidP="00192217">
            <w:pPr>
              <w:spacing w:after="120"/>
              <w:jc w:val="both"/>
              <w:rPr>
                <w:sz w:val="24"/>
                <w:szCs w:val="24"/>
                <w:u w:val="single"/>
              </w:rPr>
            </w:pPr>
            <w:r w:rsidRPr="00031155">
              <w:rPr>
                <w:sz w:val="24"/>
                <w:szCs w:val="24"/>
                <w:u w:val="single"/>
              </w:rPr>
              <w:lastRenderedPageBreak/>
              <w:t xml:space="preserve">Odôvodnenie: </w:t>
            </w:r>
          </w:p>
          <w:p w14:paraId="41F5DA8B" w14:textId="0FCDF0AC" w:rsidR="00E02745" w:rsidRPr="00031155" w:rsidRDefault="004F7E41" w:rsidP="00E02745">
            <w:pPr>
              <w:spacing w:after="120"/>
              <w:jc w:val="both"/>
              <w:rPr>
                <w:sz w:val="24"/>
                <w:szCs w:val="24"/>
              </w:rPr>
            </w:pPr>
            <w:r w:rsidRPr="00031155">
              <w:rPr>
                <w:sz w:val="24"/>
                <w:szCs w:val="24"/>
              </w:rPr>
              <w:t>Ak bude v rámci princípu subsidiarity definícia skutočného poľnohospodára v kompetencii členského štátu, SPPK navrhuje definíciou cieliť najzásadnejšiu potrebu sektora v SR: potrebný rast produkcie a </w:t>
            </w:r>
            <w:r w:rsidR="003060BC" w:rsidRPr="00031155">
              <w:rPr>
                <w:sz w:val="24"/>
                <w:szCs w:val="24"/>
              </w:rPr>
              <w:t>produktivity</w:t>
            </w:r>
            <w:r w:rsidRPr="00031155">
              <w:rPr>
                <w:sz w:val="24"/>
                <w:szCs w:val="24"/>
              </w:rPr>
              <w:t xml:space="preserve">. Ako ukazujú predošlé programové obdobia v prípade SR, dôraz na </w:t>
            </w:r>
            <w:r w:rsidR="003060BC" w:rsidRPr="00031155">
              <w:rPr>
                <w:sz w:val="24"/>
                <w:szCs w:val="24"/>
              </w:rPr>
              <w:t>priame platby</w:t>
            </w:r>
            <w:r w:rsidRPr="00031155">
              <w:rPr>
                <w:sz w:val="24"/>
                <w:szCs w:val="24"/>
              </w:rPr>
              <w:t xml:space="preserve"> k tom</w:t>
            </w:r>
            <w:r w:rsidR="007C71CC" w:rsidRPr="00031155">
              <w:rPr>
                <w:sz w:val="24"/>
                <w:szCs w:val="24"/>
              </w:rPr>
              <w:t>u</w:t>
            </w:r>
            <w:r w:rsidRPr="00031155">
              <w:rPr>
                <w:sz w:val="24"/>
                <w:szCs w:val="24"/>
              </w:rPr>
              <w:t xml:space="preserve"> zásadne neprispel, keďže p</w:t>
            </w:r>
            <w:r w:rsidR="003060BC" w:rsidRPr="00031155">
              <w:rPr>
                <w:sz w:val="24"/>
                <w:szCs w:val="24"/>
              </w:rPr>
              <w:t>riame platby tlmi</w:t>
            </w:r>
            <w:r w:rsidRPr="00031155">
              <w:rPr>
                <w:sz w:val="24"/>
                <w:szCs w:val="24"/>
              </w:rPr>
              <w:t>li</w:t>
            </w:r>
            <w:r w:rsidR="003060BC" w:rsidRPr="00031155">
              <w:rPr>
                <w:sz w:val="24"/>
                <w:szCs w:val="24"/>
              </w:rPr>
              <w:t xml:space="preserve"> snahu </w:t>
            </w:r>
            <w:r w:rsidRPr="00031155">
              <w:rPr>
                <w:sz w:val="24"/>
                <w:szCs w:val="24"/>
              </w:rPr>
              <w:t>poľnohospodárov</w:t>
            </w:r>
            <w:r w:rsidR="003060BC" w:rsidRPr="00031155">
              <w:rPr>
                <w:sz w:val="24"/>
                <w:szCs w:val="24"/>
              </w:rPr>
              <w:t xml:space="preserve"> o optimalizáciu výkonnosti</w:t>
            </w:r>
            <w:r w:rsidRPr="00031155">
              <w:rPr>
                <w:sz w:val="24"/>
                <w:szCs w:val="24"/>
              </w:rPr>
              <w:t xml:space="preserve"> a skôr brzdili </w:t>
            </w:r>
            <w:r w:rsidR="003060BC" w:rsidRPr="00031155">
              <w:rPr>
                <w:sz w:val="24"/>
                <w:szCs w:val="24"/>
              </w:rPr>
              <w:t>štrukturálne zmeny</w:t>
            </w:r>
            <w:r w:rsidRPr="00031155">
              <w:rPr>
                <w:sz w:val="24"/>
                <w:szCs w:val="24"/>
              </w:rPr>
              <w:t xml:space="preserve">. Uplatnenie definície skutočného poľnohospodára v súčasnom programovom období </w:t>
            </w:r>
            <w:r w:rsidR="007C71CC" w:rsidRPr="00031155">
              <w:rPr>
                <w:sz w:val="24"/>
                <w:szCs w:val="24"/>
              </w:rPr>
              <w:t xml:space="preserve">v EÚ </w:t>
            </w:r>
            <w:r w:rsidRPr="00031155">
              <w:rPr>
                <w:sz w:val="24"/>
                <w:szCs w:val="24"/>
              </w:rPr>
              <w:t xml:space="preserve">ukázalo, že </w:t>
            </w:r>
            <w:r w:rsidR="003060BC" w:rsidRPr="00031155">
              <w:rPr>
                <w:sz w:val="24"/>
                <w:szCs w:val="24"/>
              </w:rPr>
              <w:t xml:space="preserve">s farmármi </w:t>
            </w:r>
            <w:r w:rsidRPr="00031155">
              <w:rPr>
                <w:sz w:val="24"/>
                <w:szCs w:val="24"/>
              </w:rPr>
              <w:t>bolo</w:t>
            </w:r>
            <w:r w:rsidR="003060BC" w:rsidRPr="00031155">
              <w:rPr>
                <w:sz w:val="24"/>
                <w:szCs w:val="24"/>
              </w:rPr>
              <w:t xml:space="preserve"> zaobchádzané podľa národného rozhodnutia</w:t>
            </w:r>
            <w:r w:rsidRPr="00031155">
              <w:rPr>
                <w:sz w:val="24"/>
                <w:szCs w:val="24"/>
              </w:rPr>
              <w:t xml:space="preserve"> (</w:t>
            </w:r>
            <w:r w:rsidR="003060BC" w:rsidRPr="00031155">
              <w:rPr>
                <w:sz w:val="24"/>
                <w:szCs w:val="24"/>
              </w:rPr>
              <w:t xml:space="preserve">v niektorých krajinách </w:t>
            </w:r>
            <w:r w:rsidRPr="00031155">
              <w:rPr>
                <w:sz w:val="24"/>
                <w:szCs w:val="24"/>
              </w:rPr>
              <w:t>boli</w:t>
            </w:r>
            <w:r w:rsidR="003060BC" w:rsidRPr="00031155">
              <w:rPr>
                <w:sz w:val="24"/>
                <w:szCs w:val="24"/>
              </w:rPr>
              <w:t xml:space="preserve"> konkrétne činnosti považované za nepoľnohospodárske, zatiaľ čo v iných za poľnohospodárske; v niektorých krajinách mus</w:t>
            </w:r>
            <w:r w:rsidRPr="00031155">
              <w:rPr>
                <w:sz w:val="24"/>
                <w:szCs w:val="24"/>
              </w:rPr>
              <w:t>eli</w:t>
            </w:r>
            <w:r w:rsidR="003060BC" w:rsidRPr="00031155">
              <w:rPr>
                <w:sz w:val="24"/>
                <w:szCs w:val="24"/>
              </w:rPr>
              <w:t xml:space="preserve"> farmári spĺňať dodatočné požiadavky, ktoré v iných krajinách neexist</w:t>
            </w:r>
            <w:r w:rsidRPr="00031155">
              <w:rPr>
                <w:sz w:val="24"/>
                <w:szCs w:val="24"/>
              </w:rPr>
              <w:t xml:space="preserve">ovali). SPPK požaduje – vzhľadom na situáciu v slovenskom </w:t>
            </w:r>
            <w:proofErr w:type="spellStart"/>
            <w:r w:rsidRPr="00031155">
              <w:rPr>
                <w:sz w:val="24"/>
                <w:szCs w:val="24"/>
              </w:rPr>
              <w:t>agrosektore</w:t>
            </w:r>
            <w:proofErr w:type="spellEnd"/>
            <w:r w:rsidRPr="00031155">
              <w:rPr>
                <w:sz w:val="24"/>
                <w:szCs w:val="24"/>
              </w:rPr>
              <w:t xml:space="preserve"> – použiť definíciu aktívneho poľnohospodára na nasmerovanie platieb </w:t>
            </w:r>
            <w:r w:rsidR="007C71CC" w:rsidRPr="00031155">
              <w:rPr>
                <w:sz w:val="24"/>
                <w:szCs w:val="24"/>
              </w:rPr>
              <w:t xml:space="preserve">primárne </w:t>
            </w:r>
            <w:r w:rsidRPr="00031155">
              <w:rPr>
                <w:sz w:val="24"/>
                <w:szCs w:val="24"/>
              </w:rPr>
              <w:t xml:space="preserve">tým subjektom, ktoré vytvárajú pridanú hodnotu pre spoločnosť v podobe trhovej rastlinnej a živočíšnej produkcie. </w:t>
            </w:r>
          </w:p>
          <w:p w14:paraId="6A96B8B8" w14:textId="64116605" w:rsidR="00E02745" w:rsidRPr="00031155" w:rsidRDefault="00E02745" w:rsidP="00E02745">
            <w:pPr>
              <w:spacing w:after="120"/>
              <w:jc w:val="both"/>
              <w:rPr>
                <w:sz w:val="24"/>
                <w:szCs w:val="24"/>
              </w:rPr>
            </w:pPr>
            <w:r w:rsidRPr="00031155">
              <w:rPr>
                <w:sz w:val="24"/>
                <w:szCs w:val="24"/>
              </w:rPr>
              <w:t>Na podporu zodpovedného rozhodovania MPRV SR ale aj SPPK žiadame, aby MPRV SR zabezpečilo vypracovanie analýzy dopadov definície skutočného/aktívneho poľnohospodára na poľnohospodársky sektor vo viacerých variantoch.</w:t>
            </w:r>
          </w:p>
          <w:p w14:paraId="18FCC14E" w14:textId="475FD186" w:rsidR="003060BC" w:rsidRPr="00031155" w:rsidRDefault="007C71CC" w:rsidP="00E02745">
            <w:pPr>
              <w:spacing w:after="120"/>
              <w:jc w:val="both"/>
              <w:rPr>
                <w:sz w:val="24"/>
                <w:szCs w:val="24"/>
              </w:rPr>
            </w:pPr>
            <w:r w:rsidRPr="00031155">
              <w:rPr>
                <w:sz w:val="24"/>
                <w:szCs w:val="24"/>
              </w:rPr>
              <w:t xml:space="preserve">SPPK zároveň poukazuje na doterajšie skúsenosti s aplikáciou definície skutočného poľnohospodára v EÚ, kedy nastali </w:t>
            </w:r>
            <w:r w:rsidR="003060BC" w:rsidRPr="00031155">
              <w:rPr>
                <w:sz w:val="24"/>
                <w:szCs w:val="24"/>
              </w:rPr>
              <w:t>problémy v implementácii a monitorovaní kritérií</w:t>
            </w:r>
            <w:r w:rsidRPr="00031155">
              <w:rPr>
                <w:sz w:val="24"/>
                <w:szCs w:val="24"/>
              </w:rPr>
              <w:t xml:space="preserve"> a nárast </w:t>
            </w:r>
            <w:r w:rsidR="003060BC" w:rsidRPr="00031155">
              <w:rPr>
                <w:sz w:val="24"/>
                <w:szCs w:val="24"/>
              </w:rPr>
              <w:t>byrokratického aparátu</w:t>
            </w:r>
            <w:r w:rsidRPr="00031155">
              <w:rPr>
                <w:sz w:val="24"/>
                <w:szCs w:val="24"/>
              </w:rPr>
              <w:t xml:space="preserve">. Preto SPPK navrhuje zjednodušenú podmienku pri definovaní skutočného/aktívneho poľnohospodára v zmysle povinnej registrácie každého žiadateľa (SHR) a povinnosť vypĺňania Informačných listov.  </w:t>
            </w:r>
          </w:p>
        </w:tc>
      </w:tr>
    </w:tbl>
    <w:p w14:paraId="3A56E86A" w14:textId="77777777" w:rsidR="00504D26" w:rsidRPr="00AF7652" w:rsidRDefault="00504D26" w:rsidP="00504D26">
      <w:pPr>
        <w:spacing w:after="0" w:line="240" w:lineRule="auto"/>
        <w:rPr>
          <w:sz w:val="24"/>
          <w:szCs w:val="24"/>
        </w:rPr>
      </w:pPr>
    </w:p>
    <w:p w14:paraId="052EDCC7" w14:textId="556EA1FB" w:rsidR="00FB4406" w:rsidRPr="003B5CCB" w:rsidRDefault="00FB4406" w:rsidP="00FB4406">
      <w:pPr>
        <w:spacing w:after="0" w:line="240" w:lineRule="auto"/>
        <w:jc w:val="both"/>
        <w:rPr>
          <w:rFonts w:cstheme="minorHAnsi"/>
          <w:b/>
          <w:bCs/>
          <w:caps/>
          <w:sz w:val="24"/>
          <w:szCs w:val="24"/>
        </w:rPr>
      </w:pPr>
      <w:r>
        <w:rPr>
          <w:rStyle w:val="Vrazn"/>
          <w:rFonts w:cstheme="minorHAnsi"/>
          <w:caps/>
          <w:sz w:val="24"/>
          <w:szCs w:val="24"/>
        </w:rPr>
        <w:t xml:space="preserve">14. </w:t>
      </w:r>
      <w:r w:rsidRPr="003B5CCB">
        <w:rPr>
          <w:rStyle w:val="Vrazn"/>
          <w:rFonts w:cstheme="minorHAnsi"/>
          <w:caps/>
          <w:sz w:val="24"/>
          <w:szCs w:val="24"/>
        </w:rPr>
        <w:t xml:space="preserve">Investície do znižovania emisií </w:t>
      </w:r>
      <w:r w:rsidR="0036110B">
        <w:rPr>
          <w:rStyle w:val="Vrazn"/>
          <w:rFonts w:cstheme="minorHAnsi"/>
          <w:caps/>
          <w:sz w:val="24"/>
          <w:szCs w:val="24"/>
        </w:rPr>
        <w:t>SKLENÍKOVÝCH PLYNOV</w:t>
      </w:r>
      <w:r w:rsidR="0036110B" w:rsidRPr="003B5CCB">
        <w:rPr>
          <w:rStyle w:val="Vrazn"/>
          <w:rFonts w:cstheme="minorHAnsi"/>
          <w:caps/>
          <w:sz w:val="24"/>
          <w:szCs w:val="24"/>
        </w:rPr>
        <w:t xml:space="preserve"> </w:t>
      </w:r>
      <w:r w:rsidRPr="003B5CCB">
        <w:rPr>
          <w:rStyle w:val="Vrazn"/>
          <w:rFonts w:cstheme="minorHAnsi"/>
          <w:caps/>
          <w:sz w:val="24"/>
          <w:szCs w:val="24"/>
        </w:rPr>
        <w:t>a využívania OZE</w:t>
      </w:r>
    </w:p>
    <w:p w14:paraId="71D86CD2" w14:textId="77777777" w:rsidR="00FB4406" w:rsidRPr="003B5CCB" w:rsidRDefault="00FB4406" w:rsidP="00FB4406">
      <w:pPr>
        <w:spacing w:after="0" w:line="240" w:lineRule="auto"/>
        <w:jc w:val="both"/>
        <w:rPr>
          <w:rFonts w:cstheme="minorHAnsi"/>
          <w:sz w:val="24"/>
          <w:szCs w:val="24"/>
        </w:rPr>
      </w:pPr>
    </w:p>
    <w:tbl>
      <w:tblPr>
        <w:tblStyle w:val="Mriekatabuky"/>
        <w:tblW w:w="9639" w:type="dxa"/>
        <w:tblInd w:w="-5" w:type="dxa"/>
        <w:tblLook w:val="04A0" w:firstRow="1" w:lastRow="0" w:firstColumn="1" w:lastColumn="0" w:noHBand="0" w:noVBand="1"/>
      </w:tblPr>
      <w:tblGrid>
        <w:gridCol w:w="9639"/>
      </w:tblGrid>
      <w:tr w:rsidR="001C4264" w:rsidRPr="00AF7652" w14:paraId="767D6D09" w14:textId="77777777" w:rsidTr="009A3EB4">
        <w:tc>
          <w:tcPr>
            <w:tcW w:w="9639" w:type="dxa"/>
          </w:tcPr>
          <w:p w14:paraId="19928C55" w14:textId="39F2A936" w:rsidR="001C4264" w:rsidRPr="00031155" w:rsidRDefault="001C4264" w:rsidP="009A3EB4">
            <w:pPr>
              <w:shd w:val="clear" w:color="auto" w:fill="806000" w:themeFill="accent4" w:themeFillShade="80"/>
              <w:spacing w:after="120"/>
              <w:jc w:val="both"/>
              <w:rPr>
                <w:b/>
                <w:bCs/>
                <w:sz w:val="24"/>
                <w:szCs w:val="24"/>
                <w:u w:val="single"/>
              </w:rPr>
            </w:pPr>
            <w:r w:rsidRPr="00031155">
              <w:rPr>
                <w:b/>
                <w:bCs/>
                <w:sz w:val="24"/>
                <w:szCs w:val="24"/>
              </w:rPr>
              <w:t xml:space="preserve">14.a) </w:t>
            </w:r>
            <w:r w:rsidR="00635A08" w:rsidRPr="00031155">
              <w:rPr>
                <w:b/>
                <w:bCs/>
                <w:sz w:val="24"/>
                <w:szCs w:val="24"/>
              </w:rPr>
              <w:t>P</w:t>
            </w:r>
            <w:r w:rsidRPr="00031155">
              <w:rPr>
                <w:b/>
                <w:bCs/>
                <w:sz w:val="24"/>
                <w:szCs w:val="24"/>
                <w:u w:val="single"/>
              </w:rPr>
              <w:t>ripomienka k investíciám na znižovanie emisií skleníkových plynov z poľnohospodárskej prvovýroby</w:t>
            </w:r>
            <w:r w:rsidR="00635A08" w:rsidRPr="00031155">
              <w:rPr>
                <w:b/>
                <w:bCs/>
                <w:sz w:val="24"/>
                <w:szCs w:val="24"/>
                <w:u w:val="single"/>
              </w:rPr>
              <w:t xml:space="preserve"> (kapitola 2, špecifický cieľ D)</w:t>
            </w:r>
            <w:r w:rsidRPr="00031155">
              <w:rPr>
                <w:b/>
                <w:bCs/>
                <w:sz w:val="24"/>
                <w:szCs w:val="24"/>
                <w:u w:val="single"/>
              </w:rPr>
              <w:t xml:space="preserve"> – zásadná:</w:t>
            </w:r>
          </w:p>
          <w:p w14:paraId="261E6109" w14:textId="5759609B" w:rsidR="001C4264" w:rsidRPr="00AF7652" w:rsidRDefault="001C4264" w:rsidP="009A3EB4">
            <w:pPr>
              <w:spacing w:after="120"/>
              <w:jc w:val="both"/>
              <w:rPr>
                <w:b/>
                <w:bCs/>
                <w:sz w:val="24"/>
                <w:szCs w:val="24"/>
              </w:rPr>
            </w:pPr>
            <w:r w:rsidRPr="00031155">
              <w:rPr>
                <w:b/>
                <w:bCs/>
                <w:sz w:val="24"/>
                <w:szCs w:val="24"/>
              </w:rPr>
              <w:t>SPPK žiada navýšiť finančnú alokáciu na investície na znižovanie emisií skleníkových plynov z poľnohospodárskej prvovýroby zo súčasných 30 mil. € na 50 mil. €</w:t>
            </w:r>
            <w:r w:rsidR="0036110B" w:rsidRPr="00031155">
              <w:rPr>
                <w:b/>
                <w:bCs/>
                <w:sz w:val="24"/>
                <w:szCs w:val="24"/>
              </w:rPr>
              <w:t>, nie však na úkor produktívnych investícií</w:t>
            </w:r>
            <w:r w:rsidRPr="00031155">
              <w:rPr>
                <w:b/>
                <w:bCs/>
                <w:sz w:val="24"/>
                <w:szCs w:val="24"/>
              </w:rPr>
              <w:t>.</w:t>
            </w:r>
          </w:p>
        </w:tc>
      </w:tr>
      <w:tr w:rsidR="001C4264" w:rsidRPr="00AF7652" w14:paraId="561453B4" w14:textId="77777777" w:rsidTr="009A3EB4">
        <w:tc>
          <w:tcPr>
            <w:tcW w:w="9639" w:type="dxa"/>
          </w:tcPr>
          <w:p w14:paraId="44CCD925" w14:textId="77777777" w:rsidR="001C4264" w:rsidRPr="00031155" w:rsidRDefault="001C4264" w:rsidP="009A3EB4">
            <w:pPr>
              <w:spacing w:after="120"/>
              <w:jc w:val="both"/>
              <w:rPr>
                <w:sz w:val="24"/>
                <w:szCs w:val="24"/>
                <w:u w:val="single"/>
              </w:rPr>
            </w:pPr>
            <w:r w:rsidRPr="00031155">
              <w:rPr>
                <w:sz w:val="24"/>
                <w:szCs w:val="24"/>
                <w:u w:val="single"/>
              </w:rPr>
              <w:t xml:space="preserve">Odôvodnenie: </w:t>
            </w:r>
          </w:p>
          <w:p w14:paraId="01B3496C" w14:textId="1456D9D6" w:rsidR="001C4264" w:rsidRPr="00AF7652" w:rsidRDefault="00E02745" w:rsidP="009A3EB4">
            <w:pPr>
              <w:jc w:val="both"/>
              <w:rPr>
                <w:sz w:val="24"/>
                <w:szCs w:val="24"/>
              </w:rPr>
            </w:pPr>
            <w:r w:rsidRPr="00031155">
              <w:rPr>
                <w:sz w:val="24"/>
                <w:szCs w:val="24"/>
              </w:rPr>
              <w:t>Strategickým plánom SPP sa nesie myšlienka podpory živočíšnej výroby (zvyšovania stavov). Hlavným producentom skleníkových plynov z poľnohospodárstva je živočíšna výroba. Navrhujeme preto túto oblasť podporiť vyššou sumou.</w:t>
            </w:r>
          </w:p>
        </w:tc>
      </w:tr>
    </w:tbl>
    <w:p w14:paraId="1ADA0A97" w14:textId="53916398" w:rsidR="00504D26" w:rsidRDefault="00504D26" w:rsidP="00C30021">
      <w:pPr>
        <w:spacing w:after="0"/>
        <w:jc w:val="both"/>
        <w:rPr>
          <w:sz w:val="24"/>
          <w:szCs w:val="24"/>
        </w:rPr>
      </w:pPr>
    </w:p>
    <w:tbl>
      <w:tblPr>
        <w:tblStyle w:val="Mriekatabuky"/>
        <w:tblW w:w="9639" w:type="dxa"/>
        <w:tblInd w:w="-5" w:type="dxa"/>
        <w:tblLook w:val="04A0" w:firstRow="1" w:lastRow="0" w:firstColumn="1" w:lastColumn="0" w:noHBand="0" w:noVBand="1"/>
      </w:tblPr>
      <w:tblGrid>
        <w:gridCol w:w="9639"/>
      </w:tblGrid>
      <w:tr w:rsidR="001C4264" w:rsidRPr="00AF7652" w14:paraId="2A8C9ADD" w14:textId="77777777" w:rsidTr="009A3EB4">
        <w:tc>
          <w:tcPr>
            <w:tcW w:w="9639" w:type="dxa"/>
          </w:tcPr>
          <w:p w14:paraId="1032D3FD" w14:textId="14F69910" w:rsidR="001C4264" w:rsidRPr="00031155" w:rsidRDefault="001C4264" w:rsidP="009A3EB4">
            <w:pPr>
              <w:shd w:val="clear" w:color="auto" w:fill="806000" w:themeFill="accent4" w:themeFillShade="80"/>
              <w:spacing w:after="120"/>
              <w:jc w:val="both"/>
              <w:rPr>
                <w:b/>
                <w:bCs/>
                <w:sz w:val="24"/>
                <w:szCs w:val="24"/>
                <w:u w:val="single"/>
              </w:rPr>
            </w:pPr>
            <w:r w:rsidRPr="00031155">
              <w:rPr>
                <w:b/>
                <w:bCs/>
                <w:sz w:val="24"/>
                <w:szCs w:val="24"/>
              </w:rPr>
              <w:t xml:space="preserve">14.b) </w:t>
            </w:r>
            <w:r w:rsidR="00635A08" w:rsidRPr="00031155">
              <w:rPr>
                <w:b/>
                <w:bCs/>
                <w:sz w:val="24"/>
                <w:szCs w:val="24"/>
                <w:u w:val="single"/>
              </w:rPr>
              <w:t>P</w:t>
            </w:r>
            <w:r w:rsidRPr="00031155">
              <w:rPr>
                <w:b/>
                <w:bCs/>
                <w:sz w:val="24"/>
                <w:szCs w:val="24"/>
                <w:u w:val="single"/>
              </w:rPr>
              <w:t xml:space="preserve">ripomienka k investíciám do využívania obnoviteľných zdrojov energie z poľnohospodárstva </w:t>
            </w:r>
            <w:r w:rsidR="00635A08" w:rsidRPr="00031155">
              <w:rPr>
                <w:b/>
                <w:bCs/>
                <w:sz w:val="24"/>
                <w:szCs w:val="24"/>
                <w:u w:val="single"/>
              </w:rPr>
              <w:t xml:space="preserve">(kapitola 2, špecifický cieľ D) </w:t>
            </w:r>
            <w:r w:rsidRPr="00031155">
              <w:rPr>
                <w:b/>
                <w:bCs/>
                <w:sz w:val="24"/>
                <w:szCs w:val="24"/>
                <w:u w:val="single"/>
              </w:rPr>
              <w:t>– zásadná:</w:t>
            </w:r>
          </w:p>
          <w:p w14:paraId="08FB44D7" w14:textId="49ED9489" w:rsidR="001C4264" w:rsidRPr="00AF7652" w:rsidRDefault="001C4264" w:rsidP="009A3EB4">
            <w:pPr>
              <w:spacing w:after="120"/>
              <w:jc w:val="both"/>
              <w:rPr>
                <w:b/>
                <w:bCs/>
                <w:sz w:val="24"/>
                <w:szCs w:val="24"/>
              </w:rPr>
            </w:pPr>
            <w:r w:rsidRPr="00031155">
              <w:rPr>
                <w:b/>
                <w:bCs/>
                <w:sz w:val="24"/>
                <w:szCs w:val="24"/>
              </w:rPr>
              <w:t>SPPK požaduje navýšiť finančnú alokáciu do opatrenia investície do využívania obnoviteľných zdrojov energie z poľnohospodárstva z 10 mil. € na 30 mil. €</w:t>
            </w:r>
            <w:r w:rsidR="0036110B" w:rsidRPr="00031155">
              <w:rPr>
                <w:b/>
                <w:bCs/>
                <w:sz w:val="24"/>
                <w:szCs w:val="24"/>
              </w:rPr>
              <w:t>, nie však na úkor produktívnych investícií</w:t>
            </w:r>
            <w:r w:rsidRPr="00031155">
              <w:rPr>
                <w:b/>
                <w:bCs/>
                <w:sz w:val="24"/>
                <w:szCs w:val="24"/>
              </w:rPr>
              <w:t>.</w:t>
            </w:r>
          </w:p>
        </w:tc>
      </w:tr>
      <w:tr w:rsidR="001C4264" w:rsidRPr="00AF7652" w14:paraId="3BA004E3" w14:textId="77777777" w:rsidTr="009A3EB4">
        <w:tc>
          <w:tcPr>
            <w:tcW w:w="9639" w:type="dxa"/>
          </w:tcPr>
          <w:p w14:paraId="6F1DD0F2" w14:textId="77777777" w:rsidR="001C4264" w:rsidRPr="00031155" w:rsidRDefault="001C4264" w:rsidP="009A3EB4">
            <w:pPr>
              <w:spacing w:after="120"/>
              <w:jc w:val="both"/>
              <w:rPr>
                <w:sz w:val="24"/>
                <w:szCs w:val="24"/>
                <w:u w:val="single"/>
              </w:rPr>
            </w:pPr>
            <w:r w:rsidRPr="00031155">
              <w:rPr>
                <w:sz w:val="24"/>
                <w:szCs w:val="24"/>
                <w:u w:val="single"/>
              </w:rPr>
              <w:t xml:space="preserve">Odôvodnenie: </w:t>
            </w:r>
          </w:p>
          <w:p w14:paraId="65E5CAC0" w14:textId="6D1793E4" w:rsidR="001C4264" w:rsidRPr="00AF7652" w:rsidRDefault="002F4167" w:rsidP="009A3EB4">
            <w:pPr>
              <w:jc w:val="both"/>
              <w:rPr>
                <w:sz w:val="24"/>
                <w:szCs w:val="24"/>
              </w:rPr>
            </w:pPr>
            <w:r w:rsidRPr="00031155">
              <w:rPr>
                <w:sz w:val="24"/>
                <w:szCs w:val="24"/>
              </w:rPr>
              <w:t>Poľnohospodárstvo a lesníctvo má v podmienkach SR silný potenciál pre produkciu obnoviteľných zdrojov energie – OZE (</w:t>
            </w:r>
            <w:proofErr w:type="spellStart"/>
            <w:r w:rsidRPr="00031155">
              <w:rPr>
                <w:sz w:val="24"/>
                <w:szCs w:val="24"/>
              </w:rPr>
              <w:t>biohospodárstvo</w:t>
            </w:r>
            <w:proofErr w:type="spellEnd"/>
            <w:r w:rsidRPr="00031155">
              <w:rPr>
                <w:sz w:val="24"/>
                <w:szCs w:val="24"/>
              </w:rPr>
              <w:t xml:space="preserve">, obehové hospodárstvo). Najväčší technický potenciál z OZE má biomasa – pelety, brikety, drevné štiepky. Potenciál má tiež využitie komunálneho a poľnohospodárskeho odpadu na produkciu biomasy. Podiel obnoviteľných zdrojov energie v </w:t>
            </w:r>
            <w:r w:rsidRPr="00031155">
              <w:rPr>
                <w:sz w:val="24"/>
                <w:szCs w:val="24"/>
              </w:rPr>
              <w:lastRenderedPageBreak/>
              <w:t>poľnohospodárstve  rastie (5,79% medzi rokmi 2013 a 2016). Rastie tiež podiel obnoviteľných zdrojov z poľnohospodárstva na celkových obnoviteľných zdrojoch (</w:t>
            </w:r>
            <w:proofErr w:type="spellStart"/>
            <w:r w:rsidRPr="00031155">
              <w:rPr>
                <w:sz w:val="24"/>
                <w:szCs w:val="24"/>
              </w:rPr>
              <w:t>ca</w:t>
            </w:r>
            <w:proofErr w:type="spellEnd"/>
            <w:r w:rsidRPr="00031155">
              <w:rPr>
                <w:sz w:val="24"/>
                <w:szCs w:val="24"/>
              </w:rPr>
              <w:t>. 20%). V tomto smere je rozhodujúca správne nastavená podporná politika štátu na využívanie OZE a tiež legislatívna istota environmentálnej politiky (napr. v prípade bioplynových staníc).</w:t>
            </w:r>
          </w:p>
        </w:tc>
      </w:tr>
    </w:tbl>
    <w:p w14:paraId="0BA691C4" w14:textId="401FE5D8" w:rsidR="001C4264" w:rsidRDefault="001C4264" w:rsidP="00C30021">
      <w:pPr>
        <w:spacing w:after="0"/>
        <w:jc w:val="both"/>
        <w:rPr>
          <w:sz w:val="24"/>
          <w:szCs w:val="24"/>
        </w:rPr>
      </w:pPr>
    </w:p>
    <w:p w14:paraId="22C1694F" w14:textId="64FF9E1A" w:rsidR="00C30021" w:rsidRDefault="00C30021" w:rsidP="00192217">
      <w:pPr>
        <w:spacing w:after="120"/>
        <w:jc w:val="both"/>
        <w:rPr>
          <w:b/>
          <w:bCs/>
          <w:sz w:val="24"/>
          <w:szCs w:val="24"/>
        </w:rPr>
      </w:pPr>
      <w:bookmarkStart w:id="0" w:name="_Hlk70004229"/>
      <w:r w:rsidRPr="00C30021">
        <w:rPr>
          <w:b/>
          <w:bCs/>
          <w:sz w:val="24"/>
          <w:szCs w:val="24"/>
        </w:rPr>
        <w:t>15. AKIS</w:t>
      </w:r>
    </w:p>
    <w:tbl>
      <w:tblPr>
        <w:tblStyle w:val="Mriekatabuky"/>
        <w:tblW w:w="9639" w:type="dxa"/>
        <w:tblInd w:w="-5" w:type="dxa"/>
        <w:tblLook w:val="04A0" w:firstRow="1" w:lastRow="0" w:firstColumn="1" w:lastColumn="0" w:noHBand="0" w:noVBand="1"/>
      </w:tblPr>
      <w:tblGrid>
        <w:gridCol w:w="9639"/>
      </w:tblGrid>
      <w:tr w:rsidR="00C30021" w:rsidRPr="00AF7652" w14:paraId="3FFCA998" w14:textId="77777777" w:rsidTr="009A3EB4">
        <w:tc>
          <w:tcPr>
            <w:tcW w:w="9639" w:type="dxa"/>
          </w:tcPr>
          <w:p w14:paraId="13E65B95" w14:textId="04EEAAE7" w:rsidR="00C30021" w:rsidRPr="00031155" w:rsidRDefault="00C30021" w:rsidP="009A3EB4">
            <w:pPr>
              <w:shd w:val="clear" w:color="auto" w:fill="806000" w:themeFill="accent4" w:themeFillShade="80"/>
              <w:spacing w:after="120"/>
              <w:jc w:val="both"/>
              <w:rPr>
                <w:b/>
                <w:bCs/>
                <w:sz w:val="24"/>
                <w:szCs w:val="24"/>
                <w:u w:val="single"/>
              </w:rPr>
            </w:pPr>
            <w:r w:rsidRPr="00031155">
              <w:rPr>
                <w:b/>
                <w:bCs/>
                <w:sz w:val="24"/>
                <w:szCs w:val="24"/>
              </w:rPr>
              <w:t xml:space="preserve">15.a) </w:t>
            </w:r>
            <w:r w:rsidRPr="00031155">
              <w:rPr>
                <w:b/>
                <w:bCs/>
                <w:sz w:val="24"/>
                <w:szCs w:val="24"/>
                <w:u w:val="single"/>
              </w:rPr>
              <w:t>Pripomienka k AKIS (kapitola 2, prierezový cieľ J) – zásadná:</w:t>
            </w:r>
          </w:p>
          <w:p w14:paraId="075416D5" w14:textId="048EC513" w:rsidR="00C30021" w:rsidRPr="00031155" w:rsidRDefault="00C30021" w:rsidP="009A3EB4">
            <w:pPr>
              <w:spacing w:after="120"/>
              <w:jc w:val="both"/>
              <w:rPr>
                <w:b/>
                <w:bCs/>
                <w:sz w:val="24"/>
                <w:szCs w:val="24"/>
              </w:rPr>
            </w:pPr>
            <w:r w:rsidRPr="00031155">
              <w:rPr>
                <w:b/>
                <w:bCs/>
                <w:sz w:val="24"/>
                <w:szCs w:val="24"/>
              </w:rPr>
              <w:t xml:space="preserve">SPPK požaduje </w:t>
            </w:r>
            <w:proofErr w:type="spellStart"/>
            <w:r w:rsidRPr="00031155">
              <w:rPr>
                <w:b/>
                <w:bCs/>
                <w:sz w:val="24"/>
                <w:szCs w:val="24"/>
              </w:rPr>
              <w:t>prioritizáciu</w:t>
            </w:r>
            <w:proofErr w:type="spellEnd"/>
            <w:r w:rsidRPr="00031155">
              <w:rPr>
                <w:b/>
                <w:bCs/>
                <w:sz w:val="24"/>
                <w:szCs w:val="24"/>
              </w:rPr>
              <w:t xml:space="preserve"> podpory terénneho poradenstva v oblasti poľnohospodárskeho poradenstva. </w:t>
            </w:r>
            <w:r w:rsidRPr="00031155">
              <w:rPr>
                <w:b/>
                <w:sz w:val="24"/>
                <w:szCs w:val="24"/>
              </w:rPr>
              <w:t xml:space="preserve">Ostatné prvky AKIS sú </w:t>
            </w:r>
            <w:r w:rsidRPr="00031155">
              <w:rPr>
                <w:b/>
                <w:bCs/>
                <w:sz w:val="24"/>
                <w:szCs w:val="24"/>
              </w:rPr>
              <w:t>nadstavba</w:t>
            </w:r>
            <w:r w:rsidRPr="00031155">
              <w:rPr>
                <w:b/>
                <w:sz w:val="24"/>
                <w:szCs w:val="24"/>
              </w:rPr>
              <w:t>, ktoré je možné realizovať až po vyriešení funkčného terénneho poradenstva.</w:t>
            </w:r>
          </w:p>
        </w:tc>
      </w:tr>
      <w:tr w:rsidR="00C30021" w:rsidRPr="00AF7652" w14:paraId="2DD5A659" w14:textId="77777777" w:rsidTr="009A3EB4">
        <w:tc>
          <w:tcPr>
            <w:tcW w:w="9639" w:type="dxa"/>
          </w:tcPr>
          <w:p w14:paraId="5B02F93E" w14:textId="77777777" w:rsidR="00C30021" w:rsidRPr="00031155" w:rsidRDefault="00C30021" w:rsidP="009A3EB4">
            <w:pPr>
              <w:spacing w:after="120"/>
              <w:jc w:val="both"/>
              <w:rPr>
                <w:sz w:val="24"/>
                <w:szCs w:val="24"/>
                <w:u w:val="single"/>
              </w:rPr>
            </w:pPr>
            <w:r w:rsidRPr="00031155">
              <w:rPr>
                <w:sz w:val="24"/>
                <w:szCs w:val="24"/>
                <w:u w:val="single"/>
              </w:rPr>
              <w:t xml:space="preserve">Odôvodnenie: </w:t>
            </w:r>
          </w:p>
          <w:p w14:paraId="1A551FC6" w14:textId="7E7EA512" w:rsidR="00C30021" w:rsidRPr="00031155" w:rsidRDefault="00C30021" w:rsidP="00C30021">
            <w:pPr>
              <w:spacing w:after="120"/>
              <w:jc w:val="both"/>
              <w:rPr>
                <w:sz w:val="24"/>
                <w:szCs w:val="24"/>
              </w:rPr>
            </w:pPr>
            <w:r w:rsidRPr="00031155">
              <w:rPr>
                <w:sz w:val="24"/>
                <w:szCs w:val="24"/>
              </w:rPr>
              <w:t xml:space="preserve">Na Slovensku neexistuje funkčný systém terénneho poradenstva. Bez terénneho poradenstva nezabezpečí AKIS svoju úlohu. Je nadstavbou, ktorá nemá vybudovaný základ.  </w:t>
            </w:r>
          </w:p>
          <w:p w14:paraId="1C20B53D" w14:textId="6FED1290" w:rsidR="0023457F" w:rsidRPr="00031155" w:rsidRDefault="00C30021" w:rsidP="008C216B">
            <w:pPr>
              <w:spacing w:after="120"/>
              <w:jc w:val="both"/>
              <w:rPr>
                <w:sz w:val="24"/>
                <w:szCs w:val="24"/>
              </w:rPr>
            </w:pPr>
            <w:r w:rsidRPr="00031155">
              <w:rPr>
                <w:sz w:val="24"/>
                <w:szCs w:val="24"/>
              </w:rPr>
              <w:t>MPRV SR je poverené koordináciou, rozvojom, stanovovaním  oblasti a priorít ako aj  financovaním pôdohospodárskeho poradenstva, ktorý pozostáva zo systému pôdohospodárskeho poradenstva a poradenských služieb.</w:t>
            </w:r>
            <w:r w:rsidR="0023457F" w:rsidRPr="00031155">
              <w:rPr>
                <w:sz w:val="24"/>
                <w:szCs w:val="24"/>
              </w:rPr>
              <w:t xml:space="preserve"> </w:t>
            </w:r>
            <w:r w:rsidRPr="00031155">
              <w:rPr>
                <w:sz w:val="24"/>
                <w:szCs w:val="24"/>
              </w:rPr>
              <w:t xml:space="preserve">Na základe poverenia MPRV SR by malo byť pôdohospodárske poradenstvo  riadené a kontrolované Radou pre pôdohospodárske poradenstvo, ktorá je vytvorená, ale nefunkčná. Radou pre pôdohospodárske poradenstvo by malo byť systém poradenstva, ako aj poradenské služby  preverované v praxi tak,  aby nebolo poskytovanie tzv. </w:t>
            </w:r>
            <w:proofErr w:type="spellStart"/>
            <w:r w:rsidRPr="00031155">
              <w:rPr>
                <w:sz w:val="24"/>
                <w:szCs w:val="24"/>
              </w:rPr>
              <w:t>pseudo</w:t>
            </w:r>
            <w:proofErr w:type="spellEnd"/>
            <w:r w:rsidR="008C216B" w:rsidRPr="00031155">
              <w:rPr>
                <w:sz w:val="24"/>
                <w:szCs w:val="24"/>
              </w:rPr>
              <w:t>-</w:t>
            </w:r>
            <w:r w:rsidRPr="00031155">
              <w:rPr>
                <w:sz w:val="24"/>
                <w:szCs w:val="24"/>
              </w:rPr>
              <w:t xml:space="preserve">poradenských služieb a aby nevznikala anarchia v poradenstve, </w:t>
            </w:r>
            <w:proofErr w:type="spellStart"/>
            <w:r w:rsidRPr="00031155">
              <w:rPr>
                <w:sz w:val="24"/>
                <w:szCs w:val="24"/>
              </w:rPr>
              <w:t>t.j</w:t>
            </w:r>
            <w:proofErr w:type="spellEnd"/>
            <w:r w:rsidRPr="00031155">
              <w:rPr>
                <w:sz w:val="24"/>
                <w:szCs w:val="24"/>
              </w:rPr>
              <w:t>. „nie podnikanie v poradenstve, ale poradenstvo v podnikaní“.</w:t>
            </w:r>
            <w:r w:rsidR="0023457F" w:rsidRPr="00031155">
              <w:rPr>
                <w:sz w:val="24"/>
                <w:szCs w:val="24"/>
              </w:rPr>
              <w:t xml:space="preserve"> </w:t>
            </w:r>
            <w:r w:rsidRPr="00031155">
              <w:rPr>
                <w:sz w:val="24"/>
                <w:szCs w:val="24"/>
              </w:rPr>
              <w:t>Najlepšie štruktúry na vykonávanie poradenských služieb v rámci SR má SPPK</w:t>
            </w:r>
            <w:r w:rsidR="0023457F" w:rsidRPr="00031155">
              <w:rPr>
                <w:sz w:val="24"/>
                <w:szCs w:val="24"/>
              </w:rPr>
              <w:t>,</w:t>
            </w:r>
            <w:r w:rsidRPr="00031155">
              <w:rPr>
                <w:sz w:val="24"/>
                <w:szCs w:val="24"/>
              </w:rPr>
              <w:t xml:space="preserve"> čo </w:t>
            </w:r>
            <w:r w:rsidR="0023457F" w:rsidRPr="00031155">
              <w:rPr>
                <w:sz w:val="24"/>
                <w:szCs w:val="24"/>
              </w:rPr>
              <w:t>je</w:t>
            </w:r>
            <w:r w:rsidRPr="00031155">
              <w:rPr>
                <w:sz w:val="24"/>
                <w:szCs w:val="24"/>
              </w:rPr>
              <w:t xml:space="preserve"> potrebné využiť pri tvorbe poradenského systému/terénneho poradenstva a pri vykonávaní poradenských služieb.</w:t>
            </w:r>
            <w:r w:rsidR="0023457F" w:rsidRPr="00031155">
              <w:rPr>
                <w:sz w:val="24"/>
                <w:szCs w:val="24"/>
              </w:rPr>
              <w:t xml:space="preserve"> </w:t>
            </w:r>
            <w:r w:rsidRPr="00031155">
              <w:rPr>
                <w:sz w:val="24"/>
                <w:szCs w:val="24"/>
              </w:rPr>
              <w:t>Spôsob/koncept poradenstva by mal byť vypracovaný tak, aby bolo zabránené kráteniu všetkých dotáci</w:t>
            </w:r>
            <w:r w:rsidR="008C216B" w:rsidRPr="00031155">
              <w:rPr>
                <w:sz w:val="24"/>
                <w:szCs w:val="24"/>
              </w:rPr>
              <w:t>í,</w:t>
            </w:r>
            <w:r w:rsidRPr="00031155">
              <w:rPr>
                <w:sz w:val="24"/>
                <w:szCs w:val="24"/>
              </w:rPr>
              <w:t xml:space="preserve"> t.</w:t>
            </w:r>
            <w:r w:rsidR="0023457F" w:rsidRPr="00031155">
              <w:rPr>
                <w:sz w:val="24"/>
                <w:szCs w:val="24"/>
              </w:rPr>
              <w:t xml:space="preserve"> </w:t>
            </w:r>
            <w:r w:rsidRPr="00031155">
              <w:rPr>
                <w:sz w:val="24"/>
                <w:szCs w:val="24"/>
              </w:rPr>
              <w:t>j. od plošných až po investičné, pričom prioritu</w:t>
            </w:r>
            <w:r w:rsidR="008C216B" w:rsidRPr="00031155">
              <w:rPr>
                <w:sz w:val="24"/>
                <w:szCs w:val="24"/>
              </w:rPr>
              <w:t xml:space="preserve"> by malo mať</w:t>
            </w:r>
            <w:r w:rsidRPr="00031155">
              <w:rPr>
                <w:sz w:val="24"/>
                <w:szCs w:val="24"/>
              </w:rPr>
              <w:t xml:space="preserve"> legislatívne poradenstvo</w:t>
            </w:r>
            <w:r w:rsidR="008C216B" w:rsidRPr="00031155">
              <w:rPr>
                <w:sz w:val="24"/>
                <w:szCs w:val="24"/>
              </w:rPr>
              <w:t>.</w:t>
            </w:r>
            <w:r w:rsidRPr="00031155">
              <w:rPr>
                <w:sz w:val="24"/>
                <w:szCs w:val="24"/>
              </w:rPr>
              <w:t xml:space="preserve"> Je potrebné vybudovať Regionálne poradenské centrá, ktoré </w:t>
            </w:r>
            <w:r w:rsidR="008C216B" w:rsidRPr="00031155">
              <w:rPr>
                <w:sz w:val="24"/>
                <w:szCs w:val="24"/>
              </w:rPr>
              <w:t>by fungovali</w:t>
            </w:r>
            <w:r w:rsidRPr="00031155">
              <w:rPr>
                <w:sz w:val="24"/>
                <w:szCs w:val="24"/>
              </w:rPr>
              <w:t xml:space="preserve"> v každom kraji, pričom v produkčne najdôležitejších krajoch (Nitra, Trnava) by boli </w:t>
            </w:r>
            <w:r w:rsidR="008C216B" w:rsidRPr="00031155">
              <w:rPr>
                <w:sz w:val="24"/>
                <w:szCs w:val="24"/>
              </w:rPr>
              <w:t>dve centrá</w:t>
            </w:r>
            <w:r w:rsidRPr="00031155">
              <w:rPr>
                <w:sz w:val="24"/>
                <w:szCs w:val="24"/>
              </w:rPr>
              <w:t xml:space="preserve">. </w:t>
            </w:r>
            <w:r w:rsidR="008C216B" w:rsidRPr="00031155">
              <w:rPr>
                <w:sz w:val="24"/>
                <w:szCs w:val="24"/>
              </w:rPr>
              <w:t>Regionálne poradenské centrá by poskytovali</w:t>
            </w:r>
            <w:r w:rsidRPr="00031155">
              <w:rPr>
                <w:sz w:val="24"/>
                <w:szCs w:val="24"/>
              </w:rPr>
              <w:t xml:space="preserve"> poradensk</w:t>
            </w:r>
            <w:r w:rsidR="008C216B" w:rsidRPr="00031155">
              <w:rPr>
                <w:sz w:val="24"/>
                <w:szCs w:val="24"/>
              </w:rPr>
              <w:t>é</w:t>
            </w:r>
            <w:r w:rsidRPr="00031155">
              <w:rPr>
                <w:sz w:val="24"/>
                <w:szCs w:val="24"/>
              </w:rPr>
              <w:t xml:space="preserve"> služ</w:t>
            </w:r>
            <w:r w:rsidR="008C216B" w:rsidRPr="00031155">
              <w:rPr>
                <w:sz w:val="24"/>
                <w:szCs w:val="24"/>
              </w:rPr>
              <w:t>by</w:t>
            </w:r>
            <w:r w:rsidRPr="00031155">
              <w:rPr>
                <w:sz w:val="24"/>
                <w:szCs w:val="24"/>
              </w:rPr>
              <w:t xml:space="preserve"> priamo v</w:t>
            </w:r>
            <w:r w:rsidR="008C216B" w:rsidRPr="00031155">
              <w:rPr>
                <w:sz w:val="24"/>
                <w:szCs w:val="24"/>
              </w:rPr>
              <w:t> </w:t>
            </w:r>
            <w:r w:rsidRPr="00031155">
              <w:rPr>
                <w:sz w:val="24"/>
                <w:szCs w:val="24"/>
              </w:rPr>
              <w:t>teréne</w:t>
            </w:r>
            <w:r w:rsidR="008C216B" w:rsidRPr="00031155">
              <w:rPr>
                <w:sz w:val="24"/>
                <w:szCs w:val="24"/>
              </w:rPr>
              <w:t xml:space="preserve">, </w:t>
            </w:r>
            <w:r w:rsidRPr="00031155">
              <w:rPr>
                <w:sz w:val="24"/>
                <w:szCs w:val="24"/>
              </w:rPr>
              <w:t>v podnikoch prvovýroby</w:t>
            </w:r>
            <w:r w:rsidR="0023457F" w:rsidRPr="00031155">
              <w:rPr>
                <w:sz w:val="24"/>
                <w:szCs w:val="24"/>
              </w:rPr>
              <w:t xml:space="preserve">. </w:t>
            </w:r>
            <w:r w:rsidRPr="00031155">
              <w:rPr>
                <w:sz w:val="24"/>
                <w:szCs w:val="24"/>
              </w:rPr>
              <w:t>SPPK má na tento účel vytvorené najlepšie podmienky, pretože takmer v každom okrese má vytvorené regionálne štruktúry, ktoré sú v dlhodobom a priamom kontakte s prvovýrobou.</w:t>
            </w:r>
            <w:r w:rsidR="0023457F" w:rsidRPr="00031155">
              <w:rPr>
                <w:sz w:val="24"/>
                <w:szCs w:val="24"/>
              </w:rPr>
              <w:t xml:space="preserve"> </w:t>
            </w:r>
            <w:r w:rsidRPr="00031155">
              <w:rPr>
                <w:sz w:val="24"/>
                <w:szCs w:val="24"/>
              </w:rPr>
              <w:t>Z technickej pomoci</w:t>
            </w:r>
            <w:r w:rsidR="0023457F" w:rsidRPr="00031155">
              <w:rPr>
                <w:sz w:val="24"/>
                <w:szCs w:val="24"/>
              </w:rPr>
              <w:t>,</w:t>
            </w:r>
            <w:r w:rsidRPr="00031155">
              <w:rPr>
                <w:sz w:val="24"/>
                <w:szCs w:val="24"/>
              </w:rPr>
              <w:t xml:space="preserve"> ktorú má MPRV SR</w:t>
            </w:r>
            <w:r w:rsidR="0023457F" w:rsidRPr="00031155">
              <w:rPr>
                <w:sz w:val="24"/>
                <w:szCs w:val="24"/>
              </w:rPr>
              <w:t>,</w:t>
            </w:r>
            <w:r w:rsidRPr="00031155">
              <w:rPr>
                <w:sz w:val="24"/>
                <w:szCs w:val="24"/>
              </w:rPr>
              <w:t xml:space="preserve"> je potrebné vyčleniť zdroje na dobudovanie funkčných poradenských služieb (Regionálnych poradenských centier).</w:t>
            </w:r>
            <w:r w:rsidR="0023457F" w:rsidRPr="00031155">
              <w:rPr>
                <w:sz w:val="24"/>
                <w:szCs w:val="24"/>
              </w:rPr>
              <w:t xml:space="preserve"> J</w:t>
            </w:r>
            <w:r w:rsidRPr="00031155">
              <w:rPr>
                <w:sz w:val="24"/>
                <w:szCs w:val="24"/>
              </w:rPr>
              <w:t xml:space="preserve">e potrebné zabezpečiť vzájomnú  výmenu skúsenosti a informácii medzi MPRV SR,  Radou pre PP PPA,  </w:t>
            </w:r>
            <w:proofErr w:type="spellStart"/>
            <w:r w:rsidRPr="00031155">
              <w:rPr>
                <w:sz w:val="24"/>
                <w:szCs w:val="24"/>
              </w:rPr>
              <w:t>Agroinštitútom</w:t>
            </w:r>
            <w:proofErr w:type="spellEnd"/>
            <w:r w:rsidRPr="00031155">
              <w:rPr>
                <w:sz w:val="24"/>
                <w:szCs w:val="24"/>
              </w:rPr>
              <w:t xml:space="preserve"> </w:t>
            </w:r>
            <w:proofErr w:type="spellStart"/>
            <w:r w:rsidRPr="00031155">
              <w:rPr>
                <w:sz w:val="24"/>
                <w:szCs w:val="24"/>
              </w:rPr>
              <w:t>š.p</w:t>
            </w:r>
            <w:proofErr w:type="spellEnd"/>
            <w:r w:rsidRPr="00031155">
              <w:rPr>
                <w:sz w:val="24"/>
                <w:szCs w:val="24"/>
              </w:rPr>
              <w:t xml:space="preserve">., NLC  a SPPK ako aj  poradcami v pôdohospodárstve za účelom zvyšovania úrovne poradenských služieb ako aj  systému poradenstva.  </w:t>
            </w:r>
          </w:p>
        </w:tc>
      </w:tr>
      <w:bookmarkEnd w:id="0"/>
    </w:tbl>
    <w:p w14:paraId="3D6126A3" w14:textId="29EEAC4E" w:rsidR="00C30021" w:rsidRDefault="00C30021" w:rsidP="00192217">
      <w:pPr>
        <w:spacing w:after="120"/>
        <w:jc w:val="both"/>
        <w:rPr>
          <w:b/>
          <w:bCs/>
          <w:sz w:val="24"/>
          <w:szCs w:val="24"/>
        </w:rPr>
      </w:pPr>
    </w:p>
    <w:p w14:paraId="0BF4C85E" w14:textId="4FCF044E" w:rsidR="00AB1F17" w:rsidRDefault="00AB1F17" w:rsidP="00AB1F17">
      <w:pPr>
        <w:spacing w:after="120"/>
        <w:jc w:val="both"/>
        <w:rPr>
          <w:b/>
          <w:bCs/>
          <w:sz w:val="24"/>
          <w:szCs w:val="24"/>
        </w:rPr>
      </w:pPr>
      <w:r w:rsidRPr="00C30021">
        <w:rPr>
          <w:b/>
          <w:bCs/>
          <w:sz w:val="24"/>
          <w:szCs w:val="24"/>
        </w:rPr>
        <w:t>1</w:t>
      </w:r>
      <w:r>
        <w:rPr>
          <w:b/>
          <w:bCs/>
          <w:sz w:val="24"/>
          <w:szCs w:val="24"/>
        </w:rPr>
        <w:t>6</w:t>
      </w:r>
      <w:r w:rsidRPr="00C30021">
        <w:rPr>
          <w:b/>
          <w:bCs/>
          <w:sz w:val="24"/>
          <w:szCs w:val="24"/>
        </w:rPr>
        <w:t xml:space="preserve">. </w:t>
      </w:r>
      <w:r>
        <w:rPr>
          <w:b/>
          <w:bCs/>
          <w:sz w:val="24"/>
          <w:szCs w:val="24"/>
        </w:rPr>
        <w:t>Získavanie mladých poľnohospodárov</w:t>
      </w:r>
    </w:p>
    <w:tbl>
      <w:tblPr>
        <w:tblStyle w:val="Mriekatabuky"/>
        <w:tblW w:w="9639" w:type="dxa"/>
        <w:tblInd w:w="-5" w:type="dxa"/>
        <w:tblLook w:val="04A0" w:firstRow="1" w:lastRow="0" w:firstColumn="1" w:lastColumn="0" w:noHBand="0" w:noVBand="1"/>
      </w:tblPr>
      <w:tblGrid>
        <w:gridCol w:w="9639"/>
      </w:tblGrid>
      <w:tr w:rsidR="00AB1F17" w:rsidRPr="00AF7652" w14:paraId="211726EB" w14:textId="77777777" w:rsidTr="00712709">
        <w:tc>
          <w:tcPr>
            <w:tcW w:w="9639" w:type="dxa"/>
          </w:tcPr>
          <w:p w14:paraId="48B787F4" w14:textId="105F7B37" w:rsidR="00AB1F17" w:rsidRPr="00031155" w:rsidRDefault="00AB1F17" w:rsidP="00712709">
            <w:pPr>
              <w:shd w:val="clear" w:color="auto" w:fill="806000" w:themeFill="accent4" w:themeFillShade="80"/>
              <w:spacing w:after="120"/>
              <w:jc w:val="both"/>
              <w:rPr>
                <w:b/>
                <w:bCs/>
                <w:sz w:val="24"/>
                <w:szCs w:val="24"/>
                <w:u w:val="single"/>
              </w:rPr>
            </w:pPr>
            <w:r w:rsidRPr="00031155">
              <w:rPr>
                <w:b/>
                <w:bCs/>
                <w:sz w:val="24"/>
                <w:szCs w:val="24"/>
              </w:rPr>
              <w:t xml:space="preserve">16.a) </w:t>
            </w:r>
            <w:r w:rsidRPr="00031155">
              <w:rPr>
                <w:b/>
                <w:bCs/>
                <w:sz w:val="24"/>
                <w:szCs w:val="24"/>
                <w:u w:val="single"/>
              </w:rPr>
              <w:t>Pripomienka k výške paušá</w:t>
            </w:r>
            <w:r w:rsidR="00785EB3" w:rsidRPr="00031155">
              <w:rPr>
                <w:b/>
                <w:bCs/>
                <w:sz w:val="24"/>
                <w:szCs w:val="24"/>
                <w:u w:val="single"/>
              </w:rPr>
              <w:t xml:space="preserve">lnej platby </w:t>
            </w:r>
            <w:r w:rsidRPr="00031155">
              <w:rPr>
                <w:b/>
                <w:bCs/>
                <w:sz w:val="24"/>
                <w:szCs w:val="24"/>
                <w:u w:val="single"/>
              </w:rPr>
              <w:t>– zásadná:</w:t>
            </w:r>
          </w:p>
          <w:p w14:paraId="43E77242" w14:textId="66D026EA" w:rsidR="00AB1F17" w:rsidRPr="00031155" w:rsidRDefault="00AB1F17" w:rsidP="00712709">
            <w:pPr>
              <w:spacing w:after="120"/>
              <w:jc w:val="both"/>
              <w:rPr>
                <w:b/>
                <w:bCs/>
                <w:sz w:val="24"/>
                <w:szCs w:val="24"/>
              </w:rPr>
            </w:pPr>
            <w:r w:rsidRPr="00031155">
              <w:rPr>
                <w:b/>
                <w:bCs/>
                <w:sz w:val="24"/>
                <w:szCs w:val="24"/>
              </w:rPr>
              <w:t>SPPK požaduje zníženie paušálnej platby v rámci podpory získavania mladých poľnohospodárov zo 70 000 EUR na 50 000 EUR</w:t>
            </w:r>
            <w:r w:rsidRPr="00031155">
              <w:rPr>
                <w:b/>
                <w:sz w:val="24"/>
                <w:szCs w:val="24"/>
              </w:rPr>
              <w:t>.</w:t>
            </w:r>
          </w:p>
        </w:tc>
      </w:tr>
      <w:tr w:rsidR="00AB1F17" w:rsidRPr="00AF7652" w14:paraId="2056CEE7" w14:textId="77777777" w:rsidTr="00712709">
        <w:tc>
          <w:tcPr>
            <w:tcW w:w="9639" w:type="dxa"/>
          </w:tcPr>
          <w:p w14:paraId="103CD027" w14:textId="77777777" w:rsidR="00AB1F17" w:rsidRPr="00031155" w:rsidRDefault="00AB1F17" w:rsidP="00712709">
            <w:pPr>
              <w:spacing w:after="120"/>
              <w:jc w:val="both"/>
              <w:rPr>
                <w:sz w:val="24"/>
                <w:szCs w:val="24"/>
                <w:u w:val="single"/>
              </w:rPr>
            </w:pPr>
            <w:r w:rsidRPr="00031155">
              <w:rPr>
                <w:sz w:val="24"/>
                <w:szCs w:val="24"/>
                <w:u w:val="single"/>
              </w:rPr>
              <w:t xml:space="preserve">Odôvodnenie: </w:t>
            </w:r>
          </w:p>
          <w:p w14:paraId="086B8841" w14:textId="13D8099F" w:rsidR="00AB1F17" w:rsidRPr="00031155" w:rsidRDefault="00AB1F17" w:rsidP="00712709">
            <w:pPr>
              <w:spacing w:after="120"/>
              <w:jc w:val="both"/>
              <w:rPr>
                <w:sz w:val="24"/>
                <w:szCs w:val="24"/>
              </w:rPr>
            </w:pPr>
            <w:r w:rsidRPr="00031155">
              <w:rPr>
                <w:sz w:val="24"/>
                <w:szCs w:val="24"/>
              </w:rPr>
              <w:t xml:space="preserve">Takáto výška podpory je podľa nášho názoru dostatočne motivačná len pre tých mladých poľnohospodárov, ktorí to myslia s podnikaním v poľnohospodárstve skutočne vážne V kombinácii so zvýhodneným spolufinancovaním investičného projektu a prípadného bonifikovaného úveru sa zabezpečí aby účinky tejto intervencie boli trvalo udržateľné a tiež by sa podporilo viacej </w:t>
            </w:r>
            <w:r w:rsidRPr="00031155">
              <w:rPr>
                <w:sz w:val="24"/>
                <w:szCs w:val="24"/>
              </w:rPr>
              <w:lastRenderedPageBreak/>
              <w:t>žiadateľov, a pri prípadnom zvýšení verejných zdrojov by sa ešte rýchlejšie znižoval priemerný vek pracovníkov v poľnohospodárstve.</w:t>
            </w:r>
          </w:p>
        </w:tc>
      </w:tr>
    </w:tbl>
    <w:p w14:paraId="2ED4F923" w14:textId="669B37DD" w:rsidR="00785EB3" w:rsidRDefault="00785EB3" w:rsidP="002A2810">
      <w:pPr>
        <w:spacing w:after="0"/>
        <w:jc w:val="both"/>
        <w:rPr>
          <w:b/>
          <w:bCs/>
          <w:sz w:val="24"/>
          <w:szCs w:val="24"/>
        </w:rPr>
      </w:pPr>
    </w:p>
    <w:tbl>
      <w:tblPr>
        <w:tblStyle w:val="Mriekatabuky"/>
        <w:tblW w:w="9639" w:type="dxa"/>
        <w:tblInd w:w="-5" w:type="dxa"/>
        <w:tblLook w:val="04A0" w:firstRow="1" w:lastRow="0" w:firstColumn="1" w:lastColumn="0" w:noHBand="0" w:noVBand="1"/>
      </w:tblPr>
      <w:tblGrid>
        <w:gridCol w:w="9639"/>
      </w:tblGrid>
      <w:tr w:rsidR="00CF2BAA" w:rsidRPr="00AF7652" w14:paraId="40614892" w14:textId="77777777" w:rsidTr="00712709">
        <w:tc>
          <w:tcPr>
            <w:tcW w:w="9639" w:type="dxa"/>
          </w:tcPr>
          <w:p w14:paraId="7FAEB18B" w14:textId="3A5A5894" w:rsidR="00CF2BAA" w:rsidRPr="00031155" w:rsidRDefault="00CF2BAA" w:rsidP="00712709">
            <w:pPr>
              <w:shd w:val="clear" w:color="auto" w:fill="806000" w:themeFill="accent4" w:themeFillShade="80"/>
              <w:spacing w:after="120"/>
              <w:jc w:val="both"/>
              <w:rPr>
                <w:b/>
                <w:bCs/>
                <w:sz w:val="24"/>
                <w:szCs w:val="24"/>
                <w:u w:val="single"/>
              </w:rPr>
            </w:pPr>
            <w:r w:rsidRPr="00031155">
              <w:rPr>
                <w:b/>
                <w:bCs/>
                <w:sz w:val="24"/>
                <w:szCs w:val="24"/>
              </w:rPr>
              <w:t xml:space="preserve">16.b) </w:t>
            </w:r>
            <w:r w:rsidR="007F5BD4" w:rsidRPr="00031155">
              <w:rPr>
                <w:b/>
                <w:bCs/>
                <w:sz w:val="24"/>
                <w:szCs w:val="24"/>
                <w:u w:val="single"/>
              </w:rPr>
              <w:t>Požiadavka na doplnenie podpory zamestnávania mladých zamestnancov</w:t>
            </w:r>
            <w:r w:rsidRPr="00031155">
              <w:rPr>
                <w:b/>
                <w:bCs/>
                <w:sz w:val="24"/>
                <w:szCs w:val="24"/>
                <w:u w:val="single"/>
              </w:rPr>
              <w:t>:</w:t>
            </w:r>
          </w:p>
          <w:p w14:paraId="6BDE0B38" w14:textId="30E09F92" w:rsidR="00CF2BAA" w:rsidRPr="00031155" w:rsidRDefault="00CF2BAA" w:rsidP="00712709">
            <w:pPr>
              <w:spacing w:after="120"/>
              <w:jc w:val="both"/>
              <w:rPr>
                <w:b/>
                <w:bCs/>
                <w:sz w:val="24"/>
                <w:szCs w:val="24"/>
              </w:rPr>
            </w:pPr>
            <w:r w:rsidRPr="00031155">
              <w:rPr>
                <w:b/>
                <w:bCs/>
                <w:sz w:val="24"/>
                <w:szCs w:val="24"/>
              </w:rPr>
              <w:t xml:space="preserve">SPPK požaduje </w:t>
            </w:r>
            <w:r w:rsidR="007F5BD4" w:rsidRPr="00031155">
              <w:rPr>
                <w:b/>
                <w:bCs/>
                <w:sz w:val="24"/>
                <w:szCs w:val="24"/>
              </w:rPr>
              <w:t>podporiť vytvorenie dvoch pracovných miest pre mladých zamestnancov sumou 50 000 EUR</w:t>
            </w:r>
            <w:r w:rsidRPr="00031155">
              <w:rPr>
                <w:b/>
                <w:sz w:val="24"/>
                <w:szCs w:val="24"/>
              </w:rPr>
              <w:t>.</w:t>
            </w:r>
          </w:p>
        </w:tc>
      </w:tr>
      <w:tr w:rsidR="00CF2BAA" w:rsidRPr="00AF7652" w14:paraId="15332E62" w14:textId="77777777" w:rsidTr="00712709">
        <w:tc>
          <w:tcPr>
            <w:tcW w:w="9639" w:type="dxa"/>
          </w:tcPr>
          <w:p w14:paraId="6F29F229" w14:textId="77777777" w:rsidR="00CF2BAA" w:rsidRPr="00031155" w:rsidRDefault="00CF2BAA" w:rsidP="00712709">
            <w:pPr>
              <w:spacing w:after="120"/>
              <w:jc w:val="both"/>
              <w:rPr>
                <w:sz w:val="24"/>
                <w:szCs w:val="24"/>
                <w:u w:val="single"/>
              </w:rPr>
            </w:pPr>
            <w:r w:rsidRPr="00031155">
              <w:rPr>
                <w:sz w:val="24"/>
                <w:szCs w:val="24"/>
                <w:u w:val="single"/>
              </w:rPr>
              <w:t xml:space="preserve">Odôvodnenie: </w:t>
            </w:r>
          </w:p>
          <w:p w14:paraId="373C0907" w14:textId="3D369BCF" w:rsidR="00CF2BAA" w:rsidRPr="00031155" w:rsidRDefault="007F5BD4" w:rsidP="00712709">
            <w:pPr>
              <w:spacing w:after="120"/>
              <w:jc w:val="both"/>
              <w:rPr>
                <w:sz w:val="24"/>
                <w:szCs w:val="24"/>
              </w:rPr>
            </w:pPr>
            <w:r w:rsidRPr="00031155">
              <w:rPr>
                <w:sz w:val="24"/>
                <w:szCs w:val="24"/>
              </w:rPr>
              <w:t>Záujem o prácu v poľnohospodárstve neustále klesá</w:t>
            </w:r>
            <w:r w:rsidR="00E02745" w:rsidRPr="00031155">
              <w:rPr>
                <w:sz w:val="24"/>
                <w:szCs w:val="24"/>
              </w:rPr>
              <w:t xml:space="preserve"> a podporu zamestnávania mladých zamestnancov v poľnohospodárstve vnímame ako nevyhnutnú, ale zároveň ako najefektívnejšiu formu generačnej obnovy poľnohospodárstva a zachovania osídlenia na vidieku.</w:t>
            </w:r>
          </w:p>
        </w:tc>
      </w:tr>
    </w:tbl>
    <w:p w14:paraId="6BBAFDFD" w14:textId="77777777" w:rsidR="00CF2BAA" w:rsidRDefault="00CF2BAA" w:rsidP="002A2810">
      <w:pPr>
        <w:spacing w:after="0"/>
        <w:jc w:val="both"/>
        <w:rPr>
          <w:b/>
          <w:bCs/>
          <w:sz w:val="24"/>
          <w:szCs w:val="24"/>
        </w:rPr>
      </w:pPr>
    </w:p>
    <w:p w14:paraId="62255CD4" w14:textId="31EC80F7" w:rsidR="002A2810" w:rsidRPr="002A2810" w:rsidRDefault="002A2810" w:rsidP="00192217">
      <w:pPr>
        <w:spacing w:after="120"/>
        <w:jc w:val="both"/>
        <w:rPr>
          <w:b/>
          <w:bCs/>
          <w:caps/>
          <w:sz w:val="24"/>
          <w:szCs w:val="24"/>
        </w:rPr>
      </w:pPr>
      <w:r>
        <w:rPr>
          <w:b/>
          <w:bCs/>
          <w:sz w:val="24"/>
          <w:szCs w:val="24"/>
        </w:rPr>
        <w:t xml:space="preserve">17. VÝDAVKY ZAMERANÉ </w:t>
      </w:r>
      <w:r w:rsidRPr="002A2810">
        <w:rPr>
          <w:b/>
          <w:bCs/>
          <w:caps/>
          <w:sz w:val="24"/>
          <w:szCs w:val="24"/>
        </w:rPr>
        <w:t>na riešenie osobitných environmentálnych a klimatických cieľov  v II. pilieri</w:t>
      </w:r>
    </w:p>
    <w:tbl>
      <w:tblPr>
        <w:tblStyle w:val="Mriekatabuky"/>
        <w:tblW w:w="9639" w:type="dxa"/>
        <w:tblInd w:w="-5" w:type="dxa"/>
        <w:tblLook w:val="04A0" w:firstRow="1" w:lastRow="0" w:firstColumn="1" w:lastColumn="0" w:noHBand="0" w:noVBand="1"/>
      </w:tblPr>
      <w:tblGrid>
        <w:gridCol w:w="9639"/>
      </w:tblGrid>
      <w:tr w:rsidR="002A2810" w:rsidRPr="002A4941" w14:paraId="107E2EAD" w14:textId="77777777" w:rsidTr="002A2810">
        <w:tc>
          <w:tcPr>
            <w:tcW w:w="9639" w:type="dxa"/>
          </w:tcPr>
          <w:p w14:paraId="1F625F04" w14:textId="6BB2A9CD" w:rsidR="002A2810" w:rsidRPr="00031155" w:rsidRDefault="005F6180" w:rsidP="006A529E">
            <w:pPr>
              <w:shd w:val="clear" w:color="auto" w:fill="806000" w:themeFill="accent4" w:themeFillShade="80"/>
              <w:spacing w:after="120"/>
              <w:jc w:val="both"/>
              <w:rPr>
                <w:b/>
                <w:bCs/>
                <w:sz w:val="24"/>
                <w:szCs w:val="24"/>
                <w:u w:val="single"/>
              </w:rPr>
            </w:pPr>
            <w:r w:rsidRPr="00031155">
              <w:rPr>
                <w:b/>
                <w:bCs/>
                <w:sz w:val="24"/>
                <w:szCs w:val="24"/>
              </w:rPr>
              <w:t xml:space="preserve">17.a) </w:t>
            </w:r>
            <w:r w:rsidR="002A2810" w:rsidRPr="00031155">
              <w:rPr>
                <w:b/>
                <w:bCs/>
                <w:sz w:val="24"/>
                <w:szCs w:val="24"/>
                <w:u w:val="single"/>
              </w:rPr>
              <w:t>Všeobecná pripomienka (Zhrnutie predpokladov) – zásadná:</w:t>
            </w:r>
          </w:p>
          <w:p w14:paraId="1BE3E2BD" w14:textId="37BFA186" w:rsidR="002A2810" w:rsidRPr="00031155" w:rsidRDefault="002A2810" w:rsidP="006A529E">
            <w:pPr>
              <w:jc w:val="both"/>
              <w:rPr>
                <w:b/>
                <w:bCs/>
                <w:sz w:val="24"/>
                <w:szCs w:val="24"/>
              </w:rPr>
            </w:pPr>
            <w:r w:rsidRPr="00031155">
              <w:rPr>
                <w:b/>
                <w:bCs/>
                <w:sz w:val="24"/>
                <w:szCs w:val="24"/>
              </w:rPr>
              <w:t>SPPK požaduje znížiť výdavky zamerané na riešenie osobitných environmentálnych a klimatických cieľov  v II. pilieri zo súčasných viac ako 40% na úroveň, ktorú vyžaduje legislatíva</w:t>
            </w:r>
            <w:r w:rsidR="00CF2BAA" w:rsidRPr="00031155">
              <w:rPr>
                <w:b/>
                <w:bCs/>
                <w:sz w:val="24"/>
                <w:szCs w:val="24"/>
              </w:rPr>
              <w:t xml:space="preserve"> EÚ</w:t>
            </w:r>
            <w:r w:rsidRPr="00031155">
              <w:rPr>
                <w:b/>
                <w:bCs/>
                <w:sz w:val="24"/>
                <w:szCs w:val="24"/>
              </w:rPr>
              <w:t xml:space="preserve"> (30%). </w:t>
            </w:r>
          </w:p>
        </w:tc>
      </w:tr>
      <w:tr w:rsidR="002A2810" w:rsidRPr="002A4941" w14:paraId="526CFB9F" w14:textId="77777777" w:rsidTr="002A2810">
        <w:tc>
          <w:tcPr>
            <w:tcW w:w="9639" w:type="dxa"/>
          </w:tcPr>
          <w:p w14:paraId="53D1574C" w14:textId="77777777" w:rsidR="002A2810" w:rsidRPr="00031155" w:rsidRDefault="002A2810" w:rsidP="006A529E">
            <w:pPr>
              <w:spacing w:after="120"/>
              <w:jc w:val="both"/>
              <w:rPr>
                <w:sz w:val="24"/>
                <w:szCs w:val="24"/>
                <w:u w:val="single"/>
              </w:rPr>
            </w:pPr>
            <w:r w:rsidRPr="00031155">
              <w:rPr>
                <w:sz w:val="24"/>
                <w:szCs w:val="24"/>
                <w:u w:val="single"/>
              </w:rPr>
              <w:t>Odôvodnenie:</w:t>
            </w:r>
          </w:p>
          <w:p w14:paraId="210EDE25" w14:textId="77777777" w:rsidR="002A2810" w:rsidRPr="00031155" w:rsidRDefault="002A2810" w:rsidP="006A529E">
            <w:pPr>
              <w:spacing w:after="120"/>
              <w:jc w:val="both"/>
              <w:rPr>
                <w:sz w:val="24"/>
                <w:szCs w:val="24"/>
              </w:rPr>
            </w:pPr>
            <w:r w:rsidRPr="00031155">
              <w:rPr>
                <w:sz w:val="24"/>
                <w:szCs w:val="24"/>
              </w:rPr>
              <w:t xml:space="preserve">Slovenská republika vykazuje v porovnaní s inými členskými krajinami veľmi dobré (vysoko nadpriemerné) environmentálne a klimatické ukazovatele (emisie z poľnohospodárstva, </w:t>
            </w:r>
            <w:proofErr w:type="spellStart"/>
            <w:r w:rsidRPr="00031155">
              <w:rPr>
                <w:sz w:val="24"/>
                <w:szCs w:val="24"/>
              </w:rPr>
              <w:t>antimikrobiálne</w:t>
            </w:r>
            <w:proofErr w:type="spellEnd"/>
            <w:r w:rsidRPr="00031155">
              <w:rPr>
                <w:sz w:val="24"/>
                <w:szCs w:val="24"/>
              </w:rPr>
              <w:t xml:space="preserve"> látky, energia z udržateľných zdrojov, atď.). Problematická je bilancia uhlíka pôde, čo súvisí s poklesom živočíšnej produkcie. Zlepšovanie environmentálno-klimatických ukazovateľov je teda skôr prioritou iných členských krajín. 30%-</w:t>
            </w:r>
            <w:proofErr w:type="spellStart"/>
            <w:r w:rsidRPr="00031155">
              <w:rPr>
                <w:sz w:val="24"/>
                <w:szCs w:val="24"/>
              </w:rPr>
              <w:t>né</w:t>
            </w:r>
            <w:proofErr w:type="spellEnd"/>
            <w:r w:rsidRPr="00031155">
              <w:rPr>
                <w:sz w:val="24"/>
                <w:szCs w:val="24"/>
              </w:rPr>
              <w:t xml:space="preserve"> vyčlenenie zdrojov II. piliera bude postačujúce na zaistenie priaznivého vývoja týchto ukazovateľov v kontexte žiadaného nárastu agropotravinárskej produkcie.     </w:t>
            </w:r>
          </w:p>
        </w:tc>
      </w:tr>
    </w:tbl>
    <w:p w14:paraId="46D50992" w14:textId="4DA466F3" w:rsidR="002A2810" w:rsidRDefault="002A2810" w:rsidP="00192217">
      <w:pPr>
        <w:spacing w:after="120"/>
        <w:jc w:val="both"/>
        <w:rPr>
          <w:b/>
          <w:bCs/>
          <w:sz w:val="24"/>
          <w:szCs w:val="24"/>
        </w:rPr>
      </w:pPr>
    </w:p>
    <w:p w14:paraId="5F8504CA" w14:textId="77777777" w:rsidR="00CF2BAA" w:rsidRPr="00CF2BAA" w:rsidRDefault="00CF2BAA" w:rsidP="00CF2BAA">
      <w:pPr>
        <w:spacing w:after="120" w:line="240" w:lineRule="auto"/>
        <w:jc w:val="both"/>
        <w:rPr>
          <w:rFonts w:ascii="Times New Roman" w:eastAsia="Times New Roman" w:hAnsi="Times New Roman" w:cs="Times New Roman"/>
          <w:sz w:val="24"/>
          <w:szCs w:val="24"/>
          <w:lang w:eastAsia="sk-SK"/>
        </w:rPr>
      </w:pPr>
      <w:r w:rsidRPr="00CF2BAA">
        <w:rPr>
          <w:rFonts w:ascii="Times New Roman" w:eastAsia="Times New Roman" w:hAnsi="Times New Roman" w:cs="Times New Roman"/>
          <w:b/>
          <w:bCs/>
          <w:sz w:val="24"/>
          <w:szCs w:val="24"/>
          <w:lang w:eastAsia="sk-SK"/>
        </w:rPr>
        <w:t>18. ALOKÁCIA NA SEKTOROVÉ OPATRENIA TRHU (SOT)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CF2BAA" w:rsidRPr="00CF2BAA" w14:paraId="7BB8FE3D" w14:textId="77777777" w:rsidTr="00CF2BAA">
        <w:tc>
          <w:tcPr>
            <w:tcW w:w="9628" w:type="dxa"/>
            <w:tcMar>
              <w:top w:w="0" w:type="dxa"/>
              <w:left w:w="108" w:type="dxa"/>
              <w:bottom w:w="0" w:type="dxa"/>
              <w:right w:w="108" w:type="dxa"/>
            </w:tcMar>
            <w:hideMark/>
          </w:tcPr>
          <w:p w14:paraId="1186CED2" w14:textId="1582345F" w:rsidR="00CF2BAA" w:rsidRPr="00031155" w:rsidRDefault="00CF2BAA" w:rsidP="00CF2BAA">
            <w:pPr>
              <w:shd w:val="clear" w:color="auto" w:fill="806000" w:themeFill="accent4" w:themeFillShade="80"/>
              <w:spacing w:after="120" w:line="240" w:lineRule="auto"/>
              <w:jc w:val="both"/>
              <w:rPr>
                <w:b/>
                <w:bCs/>
                <w:sz w:val="24"/>
                <w:szCs w:val="24"/>
              </w:rPr>
            </w:pPr>
            <w:r w:rsidRPr="00031155">
              <w:rPr>
                <w:b/>
                <w:bCs/>
                <w:sz w:val="24"/>
                <w:szCs w:val="24"/>
              </w:rPr>
              <w:t xml:space="preserve">18.a) </w:t>
            </w:r>
            <w:r w:rsidRPr="00031155">
              <w:rPr>
                <w:b/>
                <w:bCs/>
                <w:sz w:val="24"/>
                <w:szCs w:val="24"/>
                <w:u w:val="single"/>
              </w:rPr>
              <w:t>Nedostatočné finančné krytie opatrení SOT – SPPK upozorňuje na riziko nedostatočného finančného krytia tejto intervencie</w:t>
            </w:r>
          </w:p>
        </w:tc>
      </w:tr>
      <w:tr w:rsidR="00CF2BAA" w:rsidRPr="00CF2BAA" w14:paraId="53B78AC5" w14:textId="77777777" w:rsidTr="00CF2BAA">
        <w:tc>
          <w:tcPr>
            <w:tcW w:w="9628" w:type="dxa"/>
            <w:tcMar>
              <w:top w:w="0" w:type="dxa"/>
              <w:left w:w="108" w:type="dxa"/>
              <w:bottom w:w="0" w:type="dxa"/>
              <w:right w:w="108" w:type="dxa"/>
            </w:tcMar>
            <w:hideMark/>
          </w:tcPr>
          <w:p w14:paraId="02FE73F5" w14:textId="1989445D" w:rsidR="00CF2BAA" w:rsidRPr="00031155" w:rsidRDefault="00CF2BAA" w:rsidP="00CF2BAA">
            <w:pPr>
              <w:spacing w:after="120" w:line="240" w:lineRule="auto"/>
              <w:jc w:val="both"/>
              <w:rPr>
                <w:rFonts w:ascii="Times New Roman" w:eastAsia="Times New Roman" w:hAnsi="Times New Roman" w:cs="Times New Roman"/>
                <w:sz w:val="24"/>
                <w:szCs w:val="24"/>
                <w:lang w:eastAsia="sk-SK"/>
              </w:rPr>
            </w:pPr>
            <w:r w:rsidRPr="00031155">
              <w:rPr>
                <w:rFonts w:ascii="Calibri" w:eastAsia="Times New Roman" w:hAnsi="Calibri" w:cs="Calibri"/>
                <w:sz w:val="24"/>
                <w:szCs w:val="24"/>
                <w:u w:val="single"/>
              </w:rPr>
              <w:t>Odôvodnenie:</w:t>
            </w:r>
          </w:p>
          <w:p w14:paraId="76B332FA" w14:textId="77777777" w:rsidR="00CF2BAA" w:rsidRPr="00031155" w:rsidRDefault="00CF2BAA" w:rsidP="00CF2BAA">
            <w:pPr>
              <w:spacing w:after="120" w:line="240" w:lineRule="auto"/>
              <w:jc w:val="both"/>
              <w:rPr>
                <w:rFonts w:ascii="Times New Roman" w:eastAsia="Times New Roman" w:hAnsi="Times New Roman" w:cs="Times New Roman"/>
                <w:sz w:val="24"/>
                <w:szCs w:val="24"/>
                <w:lang w:eastAsia="sk-SK"/>
              </w:rPr>
            </w:pPr>
            <w:r w:rsidRPr="00031155">
              <w:rPr>
                <w:rFonts w:ascii="Calibri" w:eastAsia="Times New Roman" w:hAnsi="Calibri" w:cs="Calibri"/>
                <w:sz w:val="24"/>
                <w:szCs w:val="24"/>
              </w:rPr>
              <w:t xml:space="preserve">V časti operačné programy organizácií výrobcov je navrhnutý rozpočet 13,5 mil. EUR. Vzhľadom na to, že organizácie uznané v SR podľa nariadenia EP a Rady 1308/2013 úspešne realizujú svoje operačné programy a zvyšujú VMP, ako základ výpočtu alokácie prostriedkov v SOT, je treba rátať  z vyššou alokáciou. Ak sa počíta s rozšírením sektorov podporených touto intervenciou rovnako bude treba zvýšiť alokáciu. </w:t>
            </w:r>
          </w:p>
        </w:tc>
      </w:tr>
    </w:tbl>
    <w:p w14:paraId="43539257" w14:textId="77777777" w:rsidR="00CF2BAA" w:rsidRPr="00CF2BAA" w:rsidRDefault="00CF2BAA" w:rsidP="00CF2BAA">
      <w:pPr>
        <w:spacing w:after="120" w:line="240" w:lineRule="auto"/>
        <w:jc w:val="both"/>
        <w:rPr>
          <w:rFonts w:ascii="Times New Roman" w:eastAsia="Times New Roman" w:hAnsi="Times New Roman" w:cs="Times New Roman"/>
          <w:sz w:val="24"/>
          <w:szCs w:val="24"/>
          <w:lang w:eastAsia="sk-SK"/>
        </w:rPr>
      </w:pPr>
      <w:r w:rsidRPr="00CF2BAA">
        <w:rPr>
          <w:rFonts w:ascii="Calibri" w:eastAsia="Times New Roman" w:hAnsi="Calibri" w:cs="Calibri"/>
          <w:b/>
          <w:bCs/>
          <w:sz w:val="24"/>
          <w:szCs w:val="24"/>
        </w:rPr>
        <w:t> </w:t>
      </w:r>
    </w:p>
    <w:p w14:paraId="370E46E1" w14:textId="77777777" w:rsidR="00CF2BAA" w:rsidRPr="00C30021" w:rsidRDefault="00CF2BAA" w:rsidP="00192217">
      <w:pPr>
        <w:spacing w:after="120"/>
        <w:jc w:val="both"/>
        <w:rPr>
          <w:b/>
          <w:bCs/>
          <w:sz w:val="24"/>
          <w:szCs w:val="24"/>
        </w:rPr>
      </w:pPr>
    </w:p>
    <w:sectPr w:rsidR="00CF2BAA" w:rsidRPr="00C30021" w:rsidSect="00F96C64">
      <w:footerReference w:type="default" r:id="rId8"/>
      <w:pgSz w:w="11906" w:h="16838"/>
      <w:pgMar w:top="1134" w:right="1134" w:bottom="709"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9C510" w14:textId="77777777" w:rsidR="00055357" w:rsidRDefault="00055357" w:rsidP="004B0DBC">
      <w:pPr>
        <w:spacing w:after="0" w:line="240" w:lineRule="auto"/>
      </w:pPr>
      <w:r>
        <w:separator/>
      </w:r>
    </w:p>
  </w:endnote>
  <w:endnote w:type="continuationSeparator" w:id="0">
    <w:p w14:paraId="74A808FC" w14:textId="77777777" w:rsidR="00055357" w:rsidRDefault="00055357" w:rsidP="004B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81502338"/>
      <w:docPartObj>
        <w:docPartGallery w:val="Page Numbers (Bottom of Page)"/>
        <w:docPartUnique/>
      </w:docPartObj>
    </w:sdtPr>
    <w:sdtEndPr/>
    <w:sdtContent>
      <w:p w14:paraId="0FF5F343" w14:textId="5DCB87B7" w:rsidR="004B0DBC" w:rsidRPr="004B0DBC" w:rsidRDefault="004B0DBC">
        <w:pPr>
          <w:pStyle w:val="Pta"/>
          <w:jc w:val="right"/>
          <w:rPr>
            <w:sz w:val="20"/>
            <w:szCs w:val="20"/>
          </w:rPr>
        </w:pPr>
        <w:r w:rsidRPr="004B0DBC">
          <w:rPr>
            <w:sz w:val="20"/>
            <w:szCs w:val="20"/>
          </w:rPr>
          <w:fldChar w:fldCharType="begin"/>
        </w:r>
        <w:r w:rsidRPr="004B0DBC">
          <w:rPr>
            <w:sz w:val="20"/>
            <w:szCs w:val="20"/>
          </w:rPr>
          <w:instrText>PAGE   \* MERGEFORMAT</w:instrText>
        </w:r>
        <w:r w:rsidRPr="004B0DBC">
          <w:rPr>
            <w:sz w:val="20"/>
            <w:szCs w:val="20"/>
          </w:rPr>
          <w:fldChar w:fldCharType="separate"/>
        </w:r>
        <w:r w:rsidR="002D2B8F">
          <w:rPr>
            <w:noProof/>
            <w:sz w:val="20"/>
            <w:szCs w:val="20"/>
          </w:rPr>
          <w:t>2</w:t>
        </w:r>
        <w:r w:rsidRPr="004B0DBC">
          <w:rPr>
            <w:sz w:val="20"/>
            <w:szCs w:val="20"/>
          </w:rPr>
          <w:fldChar w:fldCharType="end"/>
        </w:r>
      </w:p>
    </w:sdtContent>
  </w:sdt>
  <w:p w14:paraId="557720E7" w14:textId="77777777" w:rsidR="004B0DBC" w:rsidRDefault="004B0D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3F58" w14:textId="77777777" w:rsidR="00055357" w:rsidRDefault="00055357" w:rsidP="004B0DBC">
      <w:pPr>
        <w:spacing w:after="0" w:line="240" w:lineRule="auto"/>
      </w:pPr>
      <w:r>
        <w:separator/>
      </w:r>
    </w:p>
  </w:footnote>
  <w:footnote w:type="continuationSeparator" w:id="0">
    <w:p w14:paraId="05B8B1F8" w14:textId="77777777" w:rsidR="00055357" w:rsidRDefault="00055357" w:rsidP="004B0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7359"/>
    <w:multiLevelType w:val="hybridMultilevel"/>
    <w:tmpl w:val="8D0C9B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6B2DF1"/>
    <w:multiLevelType w:val="hybridMultilevel"/>
    <w:tmpl w:val="58D41D3A"/>
    <w:lvl w:ilvl="0" w:tplc="A6E07B1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6965596"/>
    <w:multiLevelType w:val="hybridMultilevel"/>
    <w:tmpl w:val="0F72D8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0F70F8B"/>
    <w:multiLevelType w:val="hybridMultilevel"/>
    <w:tmpl w:val="3E8AB5C8"/>
    <w:lvl w:ilvl="0" w:tplc="C6CAC59E">
      <w:start w:val="1"/>
      <w:numFmt w:val="bullet"/>
      <w:lvlText w:val=""/>
      <w:lvlJc w:val="left"/>
      <w:pPr>
        <w:ind w:left="720" w:hanging="360"/>
      </w:pPr>
      <w:rPr>
        <w:rFonts w:ascii="Symbol" w:hAnsi="Symbol" w:hint="default"/>
      </w:rPr>
    </w:lvl>
    <w:lvl w:ilvl="1" w:tplc="041B0005">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1BC0598"/>
    <w:multiLevelType w:val="hybridMultilevel"/>
    <w:tmpl w:val="A20C0E72"/>
    <w:lvl w:ilvl="0" w:tplc="ADA05F66">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A04468C"/>
    <w:multiLevelType w:val="hybridMultilevel"/>
    <w:tmpl w:val="D51C30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17"/>
    <w:rsid w:val="00031155"/>
    <w:rsid w:val="00055357"/>
    <w:rsid w:val="000A31BE"/>
    <w:rsid w:val="00162AB8"/>
    <w:rsid w:val="00185CE7"/>
    <w:rsid w:val="00192217"/>
    <w:rsid w:val="001B4582"/>
    <w:rsid w:val="001C4264"/>
    <w:rsid w:val="001F6619"/>
    <w:rsid w:val="00213D0B"/>
    <w:rsid w:val="00223AF7"/>
    <w:rsid w:val="0023457F"/>
    <w:rsid w:val="00294839"/>
    <w:rsid w:val="002A2810"/>
    <w:rsid w:val="002D2B8F"/>
    <w:rsid w:val="002E03AD"/>
    <w:rsid w:val="002E1188"/>
    <w:rsid w:val="002E1773"/>
    <w:rsid w:val="002F1334"/>
    <w:rsid w:val="002F4167"/>
    <w:rsid w:val="002F513F"/>
    <w:rsid w:val="003060BC"/>
    <w:rsid w:val="00310B63"/>
    <w:rsid w:val="0036110B"/>
    <w:rsid w:val="00373AAD"/>
    <w:rsid w:val="00396460"/>
    <w:rsid w:val="003C3FC6"/>
    <w:rsid w:val="003E38DE"/>
    <w:rsid w:val="00416832"/>
    <w:rsid w:val="004512ED"/>
    <w:rsid w:val="00453A67"/>
    <w:rsid w:val="004975D1"/>
    <w:rsid w:val="004B0DBC"/>
    <w:rsid w:val="004B7026"/>
    <w:rsid w:val="004F7E41"/>
    <w:rsid w:val="00504D26"/>
    <w:rsid w:val="00536D12"/>
    <w:rsid w:val="00545E5E"/>
    <w:rsid w:val="00580EF2"/>
    <w:rsid w:val="005C3AB4"/>
    <w:rsid w:val="005F4FFC"/>
    <w:rsid w:val="005F566C"/>
    <w:rsid w:val="005F6180"/>
    <w:rsid w:val="006049EF"/>
    <w:rsid w:val="00611F19"/>
    <w:rsid w:val="00635A08"/>
    <w:rsid w:val="006A44D8"/>
    <w:rsid w:val="00720A03"/>
    <w:rsid w:val="00775B25"/>
    <w:rsid w:val="00785061"/>
    <w:rsid w:val="00785EB3"/>
    <w:rsid w:val="00792912"/>
    <w:rsid w:val="007C71CC"/>
    <w:rsid w:val="007E0AB2"/>
    <w:rsid w:val="007F068C"/>
    <w:rsid w:val="007F5BD4"/>
    <w:rsid w:val="00814019"/>
    <w:rsid w:val="008C18B7"/>
    <w:rsid w:val="008C216B"/>
    <w:rsid w:val="008E39E5"/>
    <w:rsid w:val="008F70D1"/>
    <w:rsid w:val="009E4EB6"/>
    <w:rsid w:val="009F4980"/>
    <w:rsid w:val="00A02B29"/>
    <w:rsid w:val="00AB1F17"/>
    <w:rsid w:val="00AE42FB"/>
    <w:rsid w:val="00AF7652"/>
    <w:rsid w:val="00B03ED4"/>
    <w:rsid w:val="00B739D5"/>
    <w:rsid w:val="00BB03BF"/>
    <w:rsid w:val="00BC1185"/>
    <w:rsid w:val="00BC2B41"/>
    <w:rsid w:val="00BD46E7"/>
    <w:rsid w:val="00C061FC"/>
    <w:rsid w:val="00C1250F"/>
    <w:rsid w:val="00C30021"/>
    <w:rsid w:val="00C6239B"/>
    <w:rsid w:val="00C65ADA"/>
    <w:rsid w:val="00C900C3"/>
    <w:rsid w:val="00C9666C"/>
    <w:rsid w:val="00CF2BAA"/>
    <w:rsid w:val="00D05D71"/>
    <w:rsid w:val="00D31C3A"/>
    <w:rsid w:val="00D71774"/>
    <w:rsid w:val="00D93B2F"/>
    <w:rsid w:val="00DA3E78"/>
    <w:rsid w:val="00DE3397"/>
    <w:rsid w:val="00DE6B63"/>
    <w:rsid w:val="00E02745"/>
    <w:rsid w:val="00E17401"/>
    <w:rsid w:val="00E20D2A"/>
    <w:rsid w:val="00E31B79"/>
    <w:rsid w:val="00E43F44"/>
    <w:rsid w:val="00EB66B5"/>
    <w:rsid w:val="00EC218E"/>
    <w:rsid w:val="00EC444D"/>
    <w:rsid w:val="00ED6D7E"/>
    <w:rsid w:val="00EF30F1"/>
    <w:rsid w:val="00F119F5"/>
    <w:rsid w:val="00F36A7E"/>
    <w:rsid w:val="00F51C3F"/>
    <w:rsid w:val="00F96C64"/>
    <w:rsid w:val="00FB040F"/>
    <w:rsid w:val="00FB4406"/>
    <w:rsid w:val="00FC45D3"/>
    <w:rsid w:val="00FE0686"/>
    <w:rsid w:val="00FF5A56"/>
    <w:rsid w:val="00FF76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824A5"/>
  <w15:docId w15:val="{0AB52F46-3A2D-4A69-A3C2-4CE6DDB7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192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3060B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BB03BF"/>
    <w:rPr>
      <w:sz w:val="16"/>
      <w:szCs w:val="16"/>
    </w:rPr>
  </w:style>
  <w:style w:type="paragraph" w:styleId="Textkomentra">
    <w:name w:val="annotation text"/>
    <w:basedOn w:val="Normlny"/>
    <w:link w:val="TextkomentraChar"/>
    <w:uiPriority w:val="99"/>
    <w:unhideWhenUsed/>
    <w:rsid w:val="00BB03BF"/>
    <w:pPr>
      <w:spacing w:line="240" w:lineRule="auto"/>
    </w:pPr>
    <w:rPr>
      <w:sz w:val="20"/>
      <w:szCs w:val="20"/>
    </w:rPr>
  </w:style>
  <w:style w:type="character" w:customStyle="1" w:styleId="TextkomentraChar">
    <w:name w:val="Text komentára Char"/>
    <w:basedOn w:val="Predvolenpsmoodseku"/>
    <w:link w:val="Textkomentra"/>
    <w:uiPriority w:val="99"/>
    <w:rsid w:val="00BB03BF"/>
    <w:rPr>
      <w:sz w:val="20"/>
      <w:szCs w:val="20"/>
    </w:rPr>
  </w:style>
  <w:style w:type="paragraph" w:styleId="Predmetkomentra">
    <w:name w:val="annotation subject"/>
    <w:basedOn w:val="Textkomentra"/>
    <w:next w:val="Textkomentra"/>
    <w:link w:val="PredmetkomentraChar"/>
    <w:uiPriority w:val="99"/>
    <w:semiHidden/>
    <w:unhideWhenUsed/>
    <w:rsid w:val="00BB03BF"/>
    <w:rPr>
      <w:b/>
      <w:bCs/>
    </w:rPr>
  </w:style>
  <w:style w:type="character" w:customStyle="1" w:styleId="PredmetkomentraChar">
    <w:name w:val="Predmet komentára Char"/>
    <w:basedOn w:val="TextkomentraChar"/>
    <w:link w:val="Predmetkomentra"/>
    <w:uiPriority w:val="99"/>
    <w:semiHidden/>
    <w:rsid w:val="00BB03BF"/>
    <w:rPr>
      <w:b/>
      <w:bCs/>
      <w:sz w:val="20"/>
      <w:szCs w:val="20"/>
    </w:rPr>
  </w:style>
  <w:style w:type="paragraph" w:styleId="Revzia">
    <w:name w:val="Revision"/>
    <w:hidden/>
    <w:uiPriority w:val="99"/>
    <w:semiHidden/>
    <w:rsid w:val="00BB03BF"/>
    <w:pPr>
      <w:spacing w:after="0" w:line="240" w:lineRule="auto"/>
    </w:pPr>
  </w:style>
  <w:style w:type="paragraph" w:styleId="Odsekzoznamu">
    <w:name w:val="List Paragraph"/>
    <w:aliases w:val="body,Odsek zoznamu2,Farebný zoznam – zvýraznenie 11,Lettre d'introduction,Paragrafo elenco,1st level - Bullet List Paragraph,Odsek zoznamu21,Odsek zoznamu1,ODRAZKY PRVA UROVEN,Odsek,Dot pt,No Spacing1,List Paragraph Char Char Char,Bullet 1"/>
    <w:basedOn w:val="Normlny"/>
    <w:link w:val="OdsekzoznamuChar"/>
    <w:uiPriority w:val="34"/>
    <w:qFormat/>
    <w:rsid w:val="008E39E5"/>
    <w:pPr>
      <w:ind w:left="720"/>
      <w:contextualSpacing/>
    </w:pPr>
  </w:style>
  <w:style w:type="character" w:customStyle="1" w:styleId="OdsekzoznamuChar">
    <w:name w:val="Odsek zoznamu Char"/>
    <w:aliases w:val="body Char,Odsek zoznamu2 Char,Farebný zoznam – zvýraznenie 11 Char,Lettre d'introduction Char,Paragrafo elenco Char,1st level - Bullet List Paragraph Char,Odsek zoznamu21 Char,Odsek zoznamu1 Char,ODRAZKY PRVA UROVEN Char,Odsek Char"/>
    <w:link w:val="Odsekzoznamu"/>
    <w:uiPriority w:val="34"/>
    <w:qFormat/>
    <w:locked/>
    <w:rsid w:val="00785061"/>
  </w:style>
  <w:style w:type="paragraph" w:styleId="Hlavika">
    <w:name w:val="header"/>
    <w:basedOn w:val="Normlny"/>
    <w:link w:val="HlavikaChar"/>
    <w:uiPriority w:val="99"/>
    <w:unhideWhenUsed/>
    <w:rsid w:val="004B0DB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B0DBC"/>
  </w:style>
  <w:style w:type="paragraph" w:styleId="Pta">
    <w:name w:val="footer"/>
    <w:basedOn w:val="Normlny"/>
    <w:link w:val="PtaChar"/>
    <w:uiPriority w:val="99"/>
    <w:unhideWhenUsed/>
    <w:rsid w:val="004B0DBC"/>
    <w:pPr>
      <w:tabs>
        <w:tab w:val="center" w:pos="4536"/>
        <w:tab w:val="right" w:pos="9072"/>
      </w:tabs>
      <w:spacing w:after="0" w:line="240" w:lineRule="auto"/>
    </w:pPr>
  </w:style>
  <w:style w:type="character" w:customStyle="1" w:styleId="PtaChar">
    <w:name w:val="Päta Char"/>
    <w:basedOn w:val="Predvolenpsmoodseku"/>
    <w:link w:val="Pta"/>
    <w:uiPriority w:val="99"/>
    <w:rsid w:val="004B0DBC"/>
  </w:style>
  <w:style w:type="character" w:styleId="Vrazn">
    <w:name w:val="Strong"/>
    <w:basedOn w:val="Predvolenpsmoodseku"/>
    <w:uiPriority w:val="22"/>
    <w:qFormat/>
    <w:rsid w:val="00FB4406"/>
    <w:rPr>
      <w:b/>
      <w:bCs/>
    </w:rPr>
  </w:style>
  <w:style w:type="paragraph" w:styleId="Textbubliny">
    <w:name w:val="Balloon Text"/>
    <w:basedOn w:val="Normlny"/>
    <w:link w:val="TextbublinyChar"/>
    <w:uiPriority w:val="99"/>
    <w:semiHidden/>
    <w:unhideWhenUsed/>
    <w:rsid w:val="009E4E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4E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2671">
      <w:bodyDiv w:val="1"/>
      <w:marLeft w:val="0"/>
      <w:marRight w:val="0"/>
      <w:marTop w:val="0"/>
      <w:marBottom w:val="0"/>
      <w:divBdr>
        <w:top w:val="none" w:sz="0" w:space="0" w:color="auto"/>
        <w:left w:val="none" w:sz="0" w:space="0" w:color="auto"/>
        <w:bottom w:val="none" w:sz="0" w:space="0" w:color="auto"/>
        <w:right w:val="none" w:sz="0" w:space="0" w:color="auto"/>
      </w:divBdr>
    </w:div>
    <w:div w:id="437021229">
      <w:bodyDiv w:val="1"/>
      <w:marLeft w:val="0"/>
      <w:marRight w:val="0"/>
      <w:marTop w:val="0"/>
      <w:marBottom w:val="0"/>
      <w:divBdr>
        <w:top w:val="none" w:sz="0" w:space="0" w:color="auto"/>
        <w:left w:val="none" w:sz="0" w:space="0" w:color="auto"/>
        <w:bottom w:val="none" w:sz="0" w:space="0" w:color="auto"/>
        <w:right w:val="none" w:sz="0" w:space="0" w:color="auto"/>
      </w:divBdr>
    </w:div>
    <w:div w:id="502936206">
      <w:bodyDiv w:val="1"/>
      <w:marLeft w:val="0"/>
      <w:marRight w:val="0"/>
      <w:marTop w:val="0"/>
      <w:marBottom w:val="0"/>
      <w:divBdr>
        <w:top w:val="none" w:sz="0" w:space="0" w:color="auto"/>
        <w:left w:val="none" w:sz="0" w:space="0" w:color="auto"/>
        <w:bottom w:val="none" w:sz="0" w:space="0" w:color="auto"/>
        <w:right w:val="none" w:sz="0" w:space="0" w:color="auto"/>
      </w:divBdr>
    </w:div>
    <w:div w:id="553585913">
      <w:bodyDiv w:val="1"/>
      <w:marLeft w:val="0"/>
      <w:marRight w:val="0"/>
      <w:marTop w:val="0"/>
      <w:marBottom w:val="0"/>
      <w:divBdr>
        <w:top w:val="none" w:sz="0" w:space="0" w:color="auto"/>
        <w:left w:val="none" w:sz="0" w:space="0" w:color="auto"/>
        <w:bottom w:val="none" w:sz="0" w:space="0" w:color="auto"/>
        <w:right w:val="none" w:sz="0" w:space="0" w:color="auto"/>
      </w:divBdr>
    </w:div>
    <w:div w:id="562376526">
      <w:bodyDiv w:val="1"/>
      <w:marLeft w:val="0"/>
      <w:marRight w:val="0"/>
      <w:marTop w:val="0"/>
      <w:marBottom w:val="0"/>
      <w:divBdr>
        <w:top w:val="none" w:sz="0" w:space="0" w:color="auto"/>
        <w:left w:val="none" w:sz="0" w:space="0" w:color="auto"/>
        <w:bottom w:val="none" w:sz="0" w:space="0" w:color="auto"/>
        <w:right w:val="none" w:sz="0" w:space="0" w:color="auto"/>
      </w:divBdr>
    </w:div>
    <w:div w:id="576596805">
      <w:bodyDiv w:val="1"/>
      <w:marLeft w:val="0"/>
      <w:marRight w:val="0"/>
      <w:marTop w:val="0"/>
      <w:marBottom w:val="0"/>
      <w:divBdr>
        <w:top w:val="none" w:sz="0" w:space="0" w:color="auto"/>
        <w:left w:val="none" w:sz="0" w:space="0" w:color="auto"/>
        <w:bottom w:val="none" w:sz="0" w:space="0" w:color="auto"/>
        <w:right w:val="none" w:sz="0" w:space="0" w:color="auto"/>
      </w:divBdr>
    </w:div>
    <w:div w:id="696850201">
      <w:bodyDiv w:val="1"/>
      <w:marLeft w:val="0"/>
      <w:marRight w:val="0"/>
      <w:marTop w:val="0"/>
      <w:marBottom w:val="0"/>
      <w:divBdr>
        <w:top w:val="none" w:sz="0" w:space="0" w:color="auto"/>
        <w:left w:val="none" w:sz="0" w:space="0" w:color="auto"/>
        <w:bottom w:val="none" w:sz="0" w:space="0" w:color="auto"/>
        <w:right w:val="none" w:sz="0" w:space="0" w:color="auto"/>
      </w:divBdr>
    </w:div>
    <w:div w:id="776486872">
      <w:bodyDiv w:val="1"/>
      <w:marLeft w:val="0"/>
      <w:marRight w:val="0"/>
      <w:marTop w:val="0"/>
      <w:marBottom w:val="0"/>
      <w:divBdr>
        <w:top w:val="none" w:sz="0" w:space="0" w:color="auto"/>
        <w:left w:val="none" w:sz="0" w:space="0" w:color="auto"/>
        <w:bottom w:val="none" w:sz="0" w:space="0" w:color="auto"/>
        <w:right w:val="none" w:sz="0" w:space="0" w:color="auto"/>
      </w:divBdr>
    </w:div>
    <w:div w:id="863204534">
      <w:bodyDiv w:val="1"/>
      <w:marLeft w:val="0"/>
      <w:marRight w:val="0"/>
      <w:marTop w:val="0"/>
      <w:marBottom w:val="0"/>
      <w:divBdr>
        <w:top w:val="none" w:sz="0" w:space="0" w:color="auto"/>
        <w:left w:val="none" w:sz="0" w:space="0" w:color="auto"/>
        <w:bottom w:val="none" w:sz="0" w:space="0" w:color="auto"/>
        <w:right w:val="none" w:sz="0" w:space="0" w:color="auto"/>
      </w:divBdr>
    </w:div>
    <w:div w:id="934946280">
      <w:bodyDiv w:val="1"/>
      <w:marLeft w:val="0"/>
      <w:marRight w:val="0"/>
      <w:marTop w:val="0"/>
      <w:marBottom w:val="0"/>
      <w:divBdr>
        <w:top w:val="none" w:sz="0" w:space="0" w:color="auto"/>
        <w:left w:val="none" w:sz="0" w:space="0" w:color="auto"/>
        <w:bottom w:val="none" w:sz="0" w:space="0" w:color="auto"/>
        <w:right w:val="none" w:sz="0" w:space="0" w:color="auto"/>
      </w:divBdr>
    </w:div>
    <w:div w:id="1127623876">
      <w:bodyDiv w:val="1"/>
      <w:marLeft w:val="0"/>
      <w:marRight w:val="0"/>
      <w:marTop w:val="0"/>
      <w:marBottom w:val="0"/>
      <w:divBdr>
        <w:top w:val="none" w:sz="0" w:space="0" w:color="auto"/>
        <w:left w:val="none" w:sz="0" w:space="0" w:color="auto"/>
        <w:bottom w:val="none" w:sz="0" w:space="0" w:color="auto"/>
        <w:right w:val="none" w:sz="0" w:space="0" w:color="auto"/>
      </w:divBdr>
    </w:div>
    <w:div w:id="1601914446">
      <w:bodyDiv w:val="1"/>
      <w:marLeft w:val="0"/>
      <w:marRight w:val="0"/>
      <w:marTop w:val="0"/>
      <w:marBottom w:val="0"/>
      <w:divBdr>
        <w:top w:val="none" w:sz="0" w:space="0" w:color="auto"/>
        <w:left w:val="none" w:sz="0" w:space="0" w:color="auto"/>
        <w:bottom w:val="none" w:sz="0" w:space="0" w:color="auto"/>
        <w:right w:val="none" w:sz="0" w:space="0" w:color="auto"/>
      </w:divBdr>
    </w:div>
    <w:div w:id="1626348454">
      <w:bodyDiv w:val="1"/>
      <w:marLeft w:val="0"/>
      <w:marRight w:val="0"/>
      <w:marTop w:val="0"/>
      <w:marBottom w:val="0"/>
      <w:divBdr>
        <w:top w:val="none" w:sz="0" w:space="0" w:color="auto"/>
        <w:left w:val="none" w:sz="0" w:space="0" w:color="auto"/>
        <w:bottom w:val="none" w:sz="0" w:space="0" w:color="auto"/>
        <w:right w:val="none" w:sz="0" w:space="0" w:color="auto"/>
      </w:divBdr>
    </w:div>
    <w:div w:id="1691299036">
      <w:bodyDiv w:val="1"/>
      <w:marLeft w:val="0"/>
      <w:marRight w:val="0"/>
      <w:marTop w:val="0"/>
      <w:marBottom w:val="0"/>
      <w:divBdr>
        <w:top w:val="none" w:sz="0" w:space="0" w:color="auto"/>
        <w:left w:val="none" w:sz="0" w:space="0" w:color="auto"/>
        <w:bottom w:val="none" w:sz="0" w:space="0" w:color="auto"/>
        <w:right w:val="none" w:sz="0" w:space="0" w:color="auto"/>
      </w:divBdr>
    </w:div>
    <w:div w:id="1924796528">
      <w:bodyDiv w:val="1"/>
      <w:marLeft w:val="0"/>
      <w:marRight w:val="0"/>
      <w:marTop w:val="0"/>
      <w:marBottom w:val="0"/>
      <w:divBdr>
        <w:top w:val="none" w:sz="0" w:space="0" w:color="auto"/>
        <w:left w:val="none" w:sz="0" w:space="0" w:color="auto"/>
        <w:bottom w:val="none" w:sz="0" w:space="0" w:color="auto"/>
        <w:right w:val="none" w:sz="0" w:space="0" w:color="auto"/>
      </w:divBdr>
    </w:div>
    <w:div w:id="1944070205">
      <w:bodyDiv w:val="1"/>
      <w:marLeft w:val="0"/>
      <w:marRight w:val="0"/>
      <w:marTop w:val="0"/>
      <w:marBottom w:val="0"/>
      <w:divBdr>
        <w:top w:val="none" w:sz="0" w:space="0" w:color="auto"/>
        <w:left w:val="none" w:sz="0" w:space="0" w:color="auto"/>
        <w:bottom w:val="none" w:sz="0" w:space="0" w:color="auto"/>
        <w:right w:val="none" w:sz="0" w:space="0" w:color="auto"/>
      </w:divBdr>
    </w:div>
    <w:div w:id="207854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E66F9-2AE4-4DEB-8741-E5C93530F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5280</Words>
  <Characters>30101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Artimová</dc:creator>
  <cp:lastModifiedBy>PJ</cp:lastModifiedBy>
  <cp:revision>5</cp:revision>
  <dcterms:created xsi:type="dcterms:W3CDTF">2021-04-26T07:43:00Z</dcterms:created>
  <dcterms:modified xsi:type="dcterms:W3CDTF">2021-04-26T07:54:00Z</dcterms:modified>
</cp:coreProperties>
</file>