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0F268" w14:textId="212ECC04" w:rsidR="002F06F8" w:rsidRDefault="002F06F8" w:rsidP="009D70B2">
      <w:pPr>
        <w:pBdr>
          <w:bottom w:val="single" w:sz="4" w:space="1" w:color="auto"/>
        </w:pBdr>
        <w:shd w:val="clear" w:color="auto" w:fill="993366"/>
        <w:spacing w:after="300" w:line="240" w:lineRule="auto"/>
        <w:contextualSpacing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</w:pPr>
      <w:r w:rsidRPr="00250A35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>DEFINOVANIE PRIORÍT</w:t>
      </w:r>
      <w:r w:rsidR="000728FA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 xml:space="preserve"> </w:t>
      </w:r>
      <w:r w:rsidR="00264E67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>SPPK K PLÁNU OBNOVY</w:t>
      </w:r>
      <w:bookmarkStart w:id="0" w:name="_GoBack"/>
      <w:bookmarkEnd w:id="0"/>
      <w:r w:rsidR="00264E67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 xml:space="preserve"> (NGEU)</w:t>
      </w:r>
    </w:p>
    <w:p w14:paraId="1B5573DF" w14:textId="2D3718F4" w:rsidR="00264E67" w:rsidRPr="000728FA" w:rsidRDefault="00264E67" w:rsidP="009D70B2">
      <w:pPr>
        <w:pBdr>
          <w:bottom w:val="single" w:sz="4" w:space="1" w:color="auto"/>
        </w:pBdr>
        <w:shd w:val="clear" w:color="auto" w:fill="993366"/>
        <w:spacing w:after="300" w:line="240" w:lineRule="auto"/>
        <w:contextualSpacing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>(prioritizácia podľa dotazníkového prieskumu)</w:t>
      </w:r>
    </w:p>
    <w:p w14:paraId="74704649" w14:textId="534B8BD0" w:rsidR="000728FA" w:rsidRDefault="000728FA" w:rsidP="00C37F46">
      <w:pPr>
        <w:spacing w:after="300"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</w:pPr>
    </w:p>
    <w:p w14:paraId="102BFCE8" w14:textId="531C7E4B" w:rsidR="00264E67" w:rsidRPr="000728FA" w:rsidRDefault="00264E67" w:rsidP="00A43C2B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 w:rsidR="003D0BB4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</w:t>
      </w:r>
      <w:r w:rsid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1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OCHRANA A EFEKTÍVNE VYUŽÍVANIE PRÍRODNÝCH ZDROJOV</w:t>
      </w:r>
    </w:p>
    <w:p w14:paraId="02921944" w14:textId="119C9176" w:rsidR="00264E67" w:rsidRDefault="00264E67" w:rsidP="00A43C2B">
      <w:pPr>
        <w:pStyle w:val="Odsekzoznamu"/>
        <w:numPr>
          <w:ilvl w:val="1"/>
          <w:numId w:val="12"/>
        </w:numPr>
      </w:pPr>
      <w:r>
        <w:t>POD</w:t>
      </w:r>
      <w:r w:rsidRPr="007B4E15">
        <w:t>PRIORITA: BUDOVANIE VODOZÁDRŽNÝCH ZARIADENÍ, ZÁVLAH A HYDROMELIORAČNÝCH KANÁLOV</w:t>
      </w:r>
    </w:p>
    <w:p w14:paraId="3BA842A5" w14:textId="3B9A3FDB" w:rsidR="003D0BB4" w:rsidRDefault="003D0BB4" w:rsidP="00A43C2B">
      <w:pPr>
        <w:pStyle w:val="Odsekzoznamu"/>
        <w:numPr>
          <w:ilvl w:val="1"/>
          <w:numId w:val="12"/>
        </w:numPr>
      </w:pPr>
      <w:r>
        <w:t>POD</w:t>
      </w:r>
      <w:r w:rsidRPr="000728FA">
        <w:t>PRIORITA: INTEGROVANÁ OCHRANA PROTI ŠKODCOM (ALTERNATÍVNE METÓDY OCHRANY RASTLÍN)</w:t>
      </w:r>
    </w:p>
    <w:p w14:paraId="39DFF608" w14:textId="7D9B1FD4" w:rsidR="00264E67" w:rsidRDefault="00264E67" w:rsidP="00A43C2B">
      <w:pPr>
        <w:pStyle w:val="Odsekzoznamu"/>
        <w:numPr>
          <w:ilvl w:val="1"/>
          <w:numId w:val="12"/>
        </w:numPr>
      </w:pPr>
      <w:r>
        <w:t>POD</w:t>
      </w:r>
      <w:r w:rsidRPr="007B4E15">
        <w:t>PRIORITA: PROTIERÓZNE OPATRENIA A BUDOVANIE KRAJINNÝCH PRVKOV</w:t>
      </w:r>
    </w:p>
    <w:p w14:paraId="5E29C6A0" w14:textId="114C87BC" w:rsidR="00612456" w:rsidRPr="003D0BB4" w:rsidRDefault="00612456" w:rsidP="00A43C2B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2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DIGITALIZÁCIA</w:t>
      </w:r>
    </w:p>
    <w:p w14:paraId="03B5C258" w14:textId="37540643" w:rsidR="00612456" w:rsidRDefault="00612456" w:rsidP="00A43C2B">
      <w:pPr>
        <w:pStyle w:val="Odsekzoznamu"/>
        <w:numPr>
          <w:ilvl w:val="1"/>
          <w:numId w:val="13"/>
        </w:numPr>
      </w:pPr>
      <w:r>
        <w:t>POD</w:t>
      </w:r>
      <w:r w:rsidRPr="007B4E15">
        <w:t>PRIORITA: DIGITALIZÁCIA PPA</w:t>
      </w:r>
      <w:r>
        <w:t xml:space="preserve"> A ZAVEDE</w:t>
      </w:r>
      <w:r w:rsidRPr="007B4E15">
        <w:t>NIE MONITOROVACÍCH KONTROL V RÁMCI SP</w:t>
      </w:r>
      <w:r>
        <w:t>P</w:t>
      </w:r>
    </w:p>
    <w:p w14:paraId="7C5CEE58" w14:textId="0EF62CA1" w:rsidR="00612456" w:rsidRDefault="00612456" w:rsidP="00A43C2B">
      <w:pPr>
        <w:pStyle w:val="Odsekzoznamu"/>
        <w:numPr>
          <w:ilvl w:val="1"/>
          <w:numId w:val="13"/>
        </w:numPr>
      </w:pPr>
      <w:r>
        <w:t>POD</w:t>
      </w:r>
      <w:r w:rsidRPr="002F06F8">
        <w:t>PRIORITA: VYBUDOVANIE DIGITÁLNEJ INFRAŠTRUKTÚRY</w:t>
      </w:r>
      <w:r>
        <w:t>,</w:t>
      </w:r>
      <w:r w:rsidRPr="002F06F8">
        <w:t xml:space="preserve"> ZLEPŠENIE KVALITY A DOSTUPNOSTI DÁT </w:t>
      </w:r>
      <w:r w:rsidR="00EA1578">
        <w:t>A</w:t>
      </w:r>
      <w:r w:rsidRPr="002F06F8">
        <w:t xml:space="preserve"> PREPOJENIE DATABÁZ (DIGITALIZÁCIA SEKTORA)</w:t>
      </w:r>
    </w:p>
    <w:p w14:paraId="5FF58366" w14:textId="75361EC5" w:rsidR="003D0BB4" w:rsidRPr="003D0BB4" w:rsidRDefault="003D0BB4" w:rsidP="00A43C2B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3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: PRECHOD NA OBEHOVÉ HOSPODÁRSTVO </w:t>
      </w:r>
      <w:r w:rsidRPr="00975364">
        <w:rPr>
          <w:rFonts w:ascii="Arial" w:eastAsia="Times New Roman" w:hAnsi="Arial" w:cs="Arial"/>
          <w:color w:val="333333"/>
          <w:sz w:val="23"/>
          <w:szCs w:val="23"/>
          <w:lang w:eastAsia="sk-SK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lang w:eastAsia="sk-SK"/>
        </w:rPr>
        <w:t>V OBLASTI PRÍRODNÝCH ZDROJOV, BIOMASY A POTRAVÍN)</w:t>
      </w:r>
    </w:p>
    <w:p w14:paraId="2A4E2583" w14:textId="17594DDB" w:rsidR="00612456" w:rsidRDefault="00612456" w:rsidP="00A43C2B">
      <w:pPr>
        <w:pStyle w:val="Odsekzoznamu"/>
        <w:numPr>
          <w:ilvl w:val="1"/>
          <w:numId w:val="16"/>
        </w:numPr>
      </w:pPr>
      <w:r>
        <w:t>PODPRIORITA: MODERNIZÁCIA A OBNOVA V POTRAVINÁRSKOM DODÁVATEĽSKOM REŤAZCI</w:t>
      </w:r>
    </w:p>
    <w:p w14:paraId="6AB22216" w14:textId="1C4C3E10" w:rsidR="003D0BB4" w:rsidRDefault="003D0BB4" w:rsidP="00A43C2B">
      <w:pPr>
        <w:pStyle w:val="Odsekzoznamu"/>
        <w:numPr>
          <w:ilvl w:val="1"/>
          <w:numId w:val="16"/>
        </w:numPr>
      </w:pPr>
      <w:r>
        <w:t>POD</w:t>
      </w:r>
      <w:r w:rsidRPr="000728FA">
        <w:t xml:space="preserve">PRIORITA: </w:t>
      </w:r>
      <w:r w:rsidR="00612456" w:rsidRPr="002F06F8">
        <w:t>ZNIŽOVANIE POTRAVINOVÉHO ODPADU</w:t>
      </w:r>
      <w:r w:rsidR="00612456">
        <w:t>,</w:t>
      </w:r>
      <w:r w:rsidR="00612456" w:rsidRPr="00612456">
        <w:t xml:space="preserve"> </w:t>
      </w:r>
      <w:r w:rsidRPr="000728FA">
        <w:t>LIKVIDÁCIA A ZHODNOCOVANIE ODPADOV</w:t>
      </w:r>
      <w:r w:rsidR="00612456">
        <w:t xml:space="preserve">, </w:t>
      </w:r>
      <w:r w:rsidR="00612456" w:rsidRPr="007B4E15">
        <w:t>DOBUDOVANIE ČOV</w:t>
      </w:r>
    </w:p>
    <w:p w14:paraId="0362B89D" w14:textId="0E893A8A" w:rsidR="003D0BB4" w:rsidRDefault="003D0BB4" w:rsidP="00A43C2B">
      <w:pPr>
        <w:pStyle w:val="Odsekzoznamu"/>
        <w:numPr>
          <w:ilvl w:val="1"/>
          <w:numId w:val="16"/>
        </w:numPr>
      </w:pPr>
      <w:r>
        <w:t>POD</w:t>
      </w:r>
      <w:r w:rsidRPr="002F06F8">
        <w:t>PRIORITA:</w:t>
      </w:r>
      <w:r>
        <w:t xml:space="preserve"> </w:t>
      </w:r>
      <w:r w:rsidRPr="002F06F8">
        <w:t>ZNÍŽENIE ENERGETICKEJ NÁROČNOSTI ODVETVIA POĽNOHOSPODÁRSTVA A</w:t>
      </w:r>
      <w:r>
        <w:t> </w:t>
      </w:r>
      <w:r w:rsidRPr="002F06F8">
        <w:t>POTRAVINÁRSTVA</w:t>
      </w:r>
      <w:r>
        <w:t xml:space="preserve"> </w:t>
      </w:r>
      <w:r w:rsidR="00612456">
        <w:t xml:space="preserve">A </w:t>
      </w:r>
      <w:r w:rsidR="00612456" w:rsidRPr="007B4E15">
        <w:t>ZVÝŠENIE PRODUKCIE OBNOVITEĽNÝCH ZDROJOV ENERGIE</w:t>
      </w:r>
    </w:p>
    <w:p w14:paraId="0A312CE7" w14:textId="29F1AC52" w:rsidR="00612456" w:rsidRDefault="003D0BB4" w:rsidP="00A43C2B">
      <w:pPr>
        <w:pStyle w:val="Odsekzoznamu"/>
        <w:numPr>
          <w:ilvl w:val="1"/>
          <w:numId w:val="16"/>
        </w:numPr>
      </w:pPr>
      <w:r>
        <w:t>POD</w:t>
      </w:r>
      <w:r w:rsidRPr="007B4E15">
        <w:t>PRIORITA: PRECHOD NA UDRŽATEĽNÉ OBALOVÉ MATERIÁLY</w:t>
      </w:r>
    </w:p>
    <w:p w14:paraId="50FD469D" w14:textId="5541D3F0" w:rsidR="00612456" w:rsidRPr="00612456" w:rsidRDefault="00612456" w:rsidP="00A43C2B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PRIORITA </w:t>
      </w:r>
      <w:r w:rsidR="00594340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4</w:t>
      </w: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REFORMA PORADENSTVA, APLIKOVANÝ VÝSKUM</w:t>
      </w:r>
    </w:p>
    <w:p w14:paraId="27B075BC" w14:textId="725ABB5C" w:rsidR="00612456" w:rsidRDefault="00612456" w:rsidP="00A43C2B"/>
    <w:p w14:paraId="16CE562B" w14:textId="306B000B" w:rsidR="003D0BB4" w:rsidRPr="003D0BB4" w:rsidRDefault="003D0BB4" w:rsidP="00A43C2B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 w:rsidR="00EA5239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</w:t>
      </w:r>
      <w:r w:rsidR="00594340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5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KOMPLEXNÉ POZEMKOVÉ ÚPRAVY A BUDOVANIE SPOLOČNÝCH ZARIADENÍ</w:t>
      </w:r>
    </w:p>
    <w:p w14:paraId="33B43D35" w14:textId="6B795B6D" w:rsidR="003D0BB4" w:rsidRPr="00594340" w:rsidRDefault="003D0BB4" w:rsidP="00A43C2B"/>
    <w:p w14:paraId="13ED85AF" w14:textId="5B9AC562" w:rsidR="00594340" w:rsidRPr="00612456" w:rsidRDefault="00594340" w:rsidP="00A43C2B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PRIORITA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6</w:t>
      </w: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: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ZALOŽENIE RIZIKOVÉHO FONDU</w:t>
      </w:r>
    </w:p>
    <w:p w14:paraId="1A2E3C54" w14:textId="77777777" w:rsidR="00594340" w:rsidRDefault="00594340" w:rsidP="00594340">
      <w:pPr>
        <w:jc w:val="both"/>
      </w:pPr>
    </w:p>
    <w:p w14:paraId="0E3B0D7C" w14:textId="7074B029" w:rsidR="000728FA" w:rsidRDefault="000728FA" w:rsidP="00C37F4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sk-SK"/>
        </w:rPr>
      </w:pPr>
    </w:p>
    <w:p w14:paraId="479700DE" w14:textId="070914C0" w:rsidR="004A473A" w:rsidRDefault="004A473A" w:rsidP="00C37F4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sk-SK"/>
        </w:rPr>
      </w:pPr>
    </w:p>
    <w:p w14:paraId="026DC3E6" w14:textId="0EDED54C" w:rsidR="004A473A" w:rsidRDefault="004A473A" w:rsidP="00C37F4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sk-SK"/>
        </w:rPr>
      </w:pPr>
    </w:p>
    <w:p w14:paraId="15A98D71" w14:textId="77777777" w:rsidR="002D2E42" w:rsidRDefault="002D2E42" w:rsidP="00C37F4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sk-SK"/>
        </w:rPr>
      </w:pPr>
    </w:p>
    <w:p w14:paraId="6972C1AF" w14:textId="727D36C8" w:rsidR="004A473A" w:rsidRDefault="004A473A" w:rsidP="00C37F4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sk-SK"/>
        </w:rPr>
      </w:pPr>
    </w:p>
    <w:p w14:paraId="28D48E64" w14:textId="6DF8B807" w:rsidR="00381399" w:rsidRDefault="00381399" w:rsidP="00381399">
      <w:pPr>
        <w:pBdr>
          <w:bottom w:val="single" w:sz="4" w:space="1" w:color="auto"/>
        </w:pBdr>
        <w:shd w:val="clear" w:color="auto" w:fill="993366"/>
        <w:spacing w:after="300" w:line="240" w:lineRule="auto"/>
        <w:contextualSpacing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</w:pPr>
      <w:r w:rsidRPr="00250A35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lastRenderedPageBreak/>
        <w:t>DEFINOVANIE PRIORÍT</w:t>
      </w:r>
      <w:r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 xml:space="preserve"> SPPK K PLÁNU OBNOVY (NGEU)</w:t>
      </w:r>
      <w:r w:rsidR="006D197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 xml:space="preserve"> </w:t>
      </w:r>
    </w:p>
    <w:p w14:paraId="7D676AAA" w14:textId="2F289EEE" w:rsidR="00381399" w:rsidRPr="000728FA" w:rsidRDefault="006D197B" w:rsidP="00381399">
      <w:pPr>
        <w:pBdr>
          <w:bottom w:val="single" w:sz="4" w:space="1" w:color="auto"/>
        </w:pBdr>
        <w:shd w:val="clear" w:color="auto" w:fill="993366"/>
        <w:spacing w:after="300" w:line="240" w:lineRule="auto"/>
        <w:contextualSpacing/>
        <w:jc w:val="center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sk-SK"/>
        </w:rPr>
        <w:t>(prioritizácia podľa dotazníkového prieskumu)</w:t>
      </w:r>
    </w:p>
    <w:p w14:paraId="7CE4C5AD" w14:textId="77777777" w:rsidR="004A473A" w:rsidRDefault="004A473A" w:rsidP="004A473A">
      <w:pPr>
        <w:spacing w:after="300"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</w:pPr>
    </w:p>
    <w:p w14:paraId="6F806672" w14:textId="77777777" w:rsidR="004A473A" w:rsidRPr="000728FA" w:rsidRDefault="004A473A" w:rsidP="004A473A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1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OCHRANA A EFEKTÍVNE VYUŽÍVANIE PRÍRODNÝCH ZDROJOV</w:t>
      </w:r>
    </w:p>
    <w:p w14:paraId="2BE71322" w14:textId="5A2E9F47" w:rsidR="004A473A" w:rsidRPr="00354B3A" w:rsidRDefault="004A473A" w:rsidP="00354B3A">
      <w:pPr>
        <w:pStyle w:val="Odsekzoznamu"/>
        <w:numPr>
          <w:ilvl w:val="1"/>
          <w:numId w:val="17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>PODPRIORITA: BUDOVANIE VODOZÁDRŽNÝCH ZARIADENÍ, ZÁVLAH A HYDROMELIORAČNÝCH KANÁLOV</w:t>
      </w:r>
    </w:p>
    <w:p w14:paraId="66D96FE8" w14:textId="109DB768" w:rsidR="004F066B" w:rsidRPr="00354B3A" w:rsidRDefault="00354B3A" w:rsidP="00380C0E">
      <w:pPr>
        <w:jc w:val="both"/>
        <w:rPr>
          <w:i/>
          <w:iCs/>
        </w:rPr>
      </w:pPr>
      <w:r>
        <w:rPr>
          <w:i/>
          <w:iCs/>
        </w:rPr>
        <w:t xml:space="preserve">Zdôvodnenie: </w:t>
      </w:r>
      <w:r w:rsidR="004F066B" w:rsidRPr="00354B3A">
        <w:rPr>
          <w:i/>
          <w:iCs/>
        </w:rPr>
        <w:t xml:space="preserve">Pre zmierňovanie dopadov klímy je v prípade Slovenska urgentná potreba budovania vodozádržných zariadení, závlah a hydromelioračných kanálov. Zmeny klímy menia plodinovú mapu, vlastnosti poľnohospodárskej pôdy a nakoniec aj ceny potravín v obchodoch. Ukazuje </w:t>
      </w:r>
      <w:r w:rsidR="00380C0E">
        <w:rPr>
          <w:i/>
          <w:iCs/>
        </w:rPr>
        <w:t xml:space="preserve">sa </w:t>
      </w:r>
      <w:r w:rsidR="004F066B" w:rsidRPr="00354B3A">
        <w:rPr>
          <w:i/>
          <w:iCs/>
        </w:rPr>
        <w:t xml:space="preserve">ako samozrejmé, že závlahové sústavy už musia byť neodmysliteľnou súčasťou poľnohospodárskej výroby vo viacerých regiónoch Slovenska. </w:t>
      </w:r>
      <w:r w:rsidR="009351D9">
        <w:rPr>
          <w:i/>
          <w:iCs/>
        </w:rPr>
        <w:t>V tejto súvislosti je d</w:t>
      </w:r>
      <w:r w:rsidR="00C41C08">
        <w:rPr>
          <w:i/>
          <w:iCs/>
        </w:rPr>
        <w:t>ôležité</w:t>
      </w:r>
      <w:r w:rsidR="00C41C08" w:rsidRPr="00C41C08">
        <w:rPr>
          <w:i/>
          <w:iCs/>
        </w:rPr>
        <w:t xml:space="preserve"> zabezpečiť aj dôsledný monitoring sucha a nedostatku vody.</w:t>
      </w:r>
      <w:r w:rsidR="00C41C08">
        <w:rPr>
          <w:i/>
          <w:iCs/>
        </w:rPr>
        <w:t xml:space="preserve"> </w:t>
      </w:r>
      <w:r w:rsidR="004F066B" w:rsidRPr="00354B3A">
        <w:rPr>
          <w:i/>
          <w:iCs/>
        </w:rPr>
        <w:t xml:space="preserve">Tiež je v tomto smere potrebné dbať na ochranu vôd pred znečistením (zvlášť v CHVO).  </w:t>
      </w:r>
    </w:p>
    <w:p w14:paraId="5AD5D298" w14:textId="1144CCE9" w:rsidR="004A473A" w:rsidRPr="00354B3A" w:rsidRDefault="004A473A" w:rsidP="00380C0E">
      <w:pPr>
        <w:pStyle w:val="Odsekzoznamu"/>
        <w:numPr>
          <w:ilvl w:val="1"/>
          <w:numId w:val="17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 xml:space="preserve">PODPRIORITA: INTEGROVANÁ </w:t>
      </w:r>
      <w:r w:rsidR="00EA1578">
        <w:rPr>
          <w:b/>
          <w:bCs/>
        </w:rPr>
        <w:t xml:space="preserve"> </w:t>
      </w:r>
      <w:r w:rsidRPr="00354B3A">
        <w:rPr>
          <w:b/>
          <w:bCs/>
        </w:rPr>
        <w:t xml:space="preserve"> PROTI ŠKODCOM (ALTERNATÍVNE METÓDY OCHRANY RASTLÍN)</w:t>
      </w:r>
    </w:p>
    <w:p w14:paraId="34DBD295" w14:textId="3D40D3BD" w:rsidR="004F066B" w:rsidRPr="00354B3A" w:rsidRDefault="004F066B" w:rsidP="00380C0E">
      <w:pPr>
        <w:jc w:val="both"/>
        <w:rPr>
          <w:i/>
          <w:iCs/>
        </w:rPr>
      </w:pPr>
      <w:r w:rsidRPr="00354B3A">
        <w:rPr>
          <w:i/>
          <w:iCs/>
        </w:rPr>
        <w:t>Zdôvodnenie: meniace sa choroby rastlín v dôsledku zmeny klímy, tlak na znižovanie počtu účinných látok pesticídov v EÚ podporovaný verejnou mienkou, stav životného prostredia. Európska komisia kladie dôraz na rozširovanie ekologického poľnohospodárstva</w:t>
      </w:r>
      <w:r w:rsidR="00B43865">
        <w:rPr>
          <w:i/>
          <w:iCs/>
        </w:rPr>
        <w:t xml:space="preserve"> – t</w:t>
      </w:r>
      <w:r w:rsidRPr="00354B3A">
        <w:rPr>
          <w:i/>
          <w:iCs/>
        </w:rPr>
        <w:t xml:space="preserve">o však nie je výlučným spôsobom hospodárenia </w:t>
      </w:r>
      <w:r w:rsidR="00B43865">
        <w:rPr>
          <w:i/>
          <w:iCs/>
        </w:rPr>
        <w:t>–</w:t>
      </w:r>
      <w:r w:rsidRPr="00354B3A">
        <w:rPr>
          <w:i/>
          <w:iCs/>
        </w:rPr>
        <w:t xml:space="preserve"> aj konvenčné poľnohospodárstvo má potenciál prispieť k udržateľnosti poľnohospodárstva</w:t>
      </w:r>
      <w:r w:rsidR="004D564C">
        <w:rPr>
          <w:i/>
          <w:iCs/>
        </w:rPr>
        <w:t xml:space="preserve"> prostredníctvom ochrany rastlín, ktorá je nielen udržateľná, ale aj </w:t>
      </w:r>
      <w:r w:rsidR="004D564C" w:rsidRPr="004D564C">
        <w:rPr>
          <w:i/>
          <w:iCs/>
        </w:rPr>
        <w:t>efektívn</w:t>
      </w:r>
      <w:r w:rsidR="004D564C">
        <w:rPr>
          <w:i/>
          <w:iCs/>
        </w:rPr>
        <w:t>a</w:t>
      </w:r>
      <w:r w:rsidR="00C41C08">
        <w:rPr>
          <w:i/>
          <w:iCs/>
        </w:rPr>
        <w:t xml:space="preserve"> z pohľadu produktivity</w:t>
      </w:r>
      <w:r w:rsidR="004D7710">
        <w:rPr>
          <w:i/>
          <w:iCs/>
        </w:rPr>
        <w:t>.</w:t>
      </w:r>
    </w:p>
    <w:p w14:paraId="57FD09DA" w14:textId="4EBD4E6B" w:rsidR="004A473A" w:rsidRPr="00354B3A" w:rsidRDefault="004A473A" w:rsidP="00380C0E">
      <w:pPr>
        <w:pStyle w:val="Odsekzoznamu"/>
        <w:numPr>
          <w:ilvl w:val="1"/>
          <w:numId w:val="17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>PODPRIORITA: PROTIERÓZNE OPATRENIA A BUDOVANIE KRAJINNÝCH PRVKOV</w:t>
      </w:r>
    </w:p>
    <w:p w14:paraId="2F15B8A6" w14:textId="03212CA4" w:rsidR="004F066B" w:rsidRPr="00354B3A" w:rsidRDefault="004F066B" w:rsidP="00380C0E">
      <w:pPr>
        <w:jc w:val="both"/>
        <w:rPr>
          <w:i/>
          <w:iCs/>
        </w:rPr>
      </w:pPr>
      <w:r w:rsidRPr="00354B3A">
        <w:rPr>
          <w:i/>
          <w:iCs/>
        </w:rPr>
        <w:t>Zdôvodnenie: Vodná erózia je najzávažnejším problémom degradácie pôdy v SR – potenciálne je ohrozených takmer 40% poľnohospodárskej pôdy. S uvedeným súvisia aj opatrenia podporujúce aplikáciu organickej hmoty do pôdy</w:t>
      </w:r>
      <w:r w:rsidR="00C41C08">
        <w:rPr>
          <w:i/>
          <w:iCs/>
        </w:rPr>
        <w:t xml:space="preserve">, </w:t>
      </w:r>
      <w:r w:rsidRPr="00354B3A">
        <w:rPr>
          <w:i/>
          <w:iCs/>
        </w:rPr>
        <w:t>budovanie krajinných prvkov</w:t>
      </w:r>
      <w:r w:rsidR="00C770F6">
        <w:rPr>
          <w:i/>
          <w:iCs/>
        </w:rPr>
        <w:t>, bezorbové technológie, pôdny pokryv (medziplodiny),</w:t>
      </w:r>
      <w:r w:rsidR="006B02A7">
        <w:rPr>
          <w:i/>
          <w:iCs/>
        </w:rPr>
        <w:t xml:space="preserve"> zalesnenie,</w:t>
      </w:r>
      <w:r w:rsidR="00C41C08">
        <w:rPr>
          <w:i/>
          <w:iCs/>
        </w:rPr>
        <w:t xml:space="preserve"> protipovodňová ochrana</w:t>
      </w:r>
      <w:r w:rsidRPr="00354B3A">
        <w:rPr>
          <w:i/>
          <w:iCs/>
        </w:rPr>
        <w:t>.</w:t>
      </w:r>
    </w:p>
    <w:p w14:paraId="02270C76" w14:textId="77777777" w:rsidR="004F066B" w:rsidRDefault="004F066B" w:rsidP="004F066B">
      <w:pPr>
        <w:pStyle w:val="Odsekzoznamu"/>
        <w:ind w:left="360"/>
      </w:pPr>
    </w:p>
    <w:p w14:paraId="216FDAF8" w14:textId="77777777" w:rsidR="004A473A" w:rsidRPr="003D0BB4" w:rsidRDefault="004A473A" w:rsidP="004A473A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2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DIGITALIZÁCIA</w:t>
      </w:r>
    </w:p>
    <w:p w14:paraId="5B302FB6" w14:textId="6135C7EC" w:rsidR="004A473A" w:rsidRPr="00354B3A" w:rsidRDefault="004A473A" w:rsidP="00354B3A">
      <w:pPr>
        <w:pStyle w:val="Odsekzoznamu"/>
        <w:numPr>
          <w:ilvl w:val="1"/>
          <w:numId w:val="18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>PODPRIORITA: DIGITALIZÁCIA PPA A ZAVEDENIE MONITOROVACÍCH KONTROL V RÁMCI SP</w:t>
      </w:r>
      <w:r w:rsidR="00EA1578">
        <w:rPr>
          <w:b/>
          <w:bCs/>
        </w:rPr>
        <w:t>OLOČNEJ POĹNOHOSPODÁRSKEJ POLITIKY EÚ</w:t>
      </w:r>
    </w:p>
    <w:p w14:paraId="61725C96" w14:textId="2F0D7B2D" w:rsidR="00AA0C69" w:rsidRPr="00A42441" w:rsidRDefault="00AA0C69" w:rsidP="00354B3A">
      <w:pPr>
        <w:jc w:val="both"/>
        <w:rPr>
          <w:i/>
          <w:iCs/>
        </w:rPr>
      </w:pPr>
      <w:r w:rsidRPr="00354B3A">
        <w:rPr>
          <w:i/>
          <w:iCs/>
        </w:rPr>
        <w:t>Zdôvodnenie: Digitalizácia Pôdohospodárskej platobnej agentúry (PPA) je súčasťou širšej potreby digitalizácie sektora.</w:t>
      </w:r>
      <w:r w:rsidR="00011EDA">
        <w:rPr>
          <w:i/>
          <w:iCs/>
        </w:rPr>
        <w:t xml:space="preserve"> </w:t>
      </w:r>
      <w:r w:rsidRPr="00354B3A">
        <w:rPr>
          <w:i/>
          <w:iCs/>
        </w:rPr>
        <w:t>Digitalizácia sektora a digitalizácia PPA môžu okrem významného nárastu efektívnosti priniesť viacero dôležitých synergií. Samotná digitalizácia PPA sa týka efektívnosti, kvality a včasnosti kontrol a auditov ako aj úplnej elektronizácie podávania žiadostí o poľnohospodárske podpory. Automatizácia procesu by vylúčila subjektívne hodnotenie a nahradila ho automatizovaným vyhodnocovaním žiadostí (na základe objektívne merateľných kritérií) a tiež by znížila početnosť kontrol na mieste. Samostatným problémom v tejto oblasti je nekompatibilnosť systémov</w:t>
      </w:r>
      <w:r w:rsidR="00A52EA4">
        <w:rPr>
          <w:i/>
          <w:iCs/>
        </w:rPr>
        <w:t xml:space="preserve"> (n</w:t>
      </w:r>
      <w:r w:rsidRPr="00354B3A">
        <w:rPr>
          <w:i/>
          <w:iCs/>
        </w:rPr>
        <w:t>ájomné zmluvy a listy vlastníctva sú vedené v katastri nehnuteľností, pričom žiadosti sa podávajú (a pozemky sú evidované) v rámci LPIS</w:t>
      </w:r>
      <w:r w:rsidR="00A52EA4">
        <w:rPr>
          <w:i/>
          <w:iCs/>
        </w:rPr>
        <w:t>)</w:t>
      </w:r>
      <w:r w:rsidRPr="00354B3A">
        <w:rPr>
          <w:i/>
          <w:iCs/>
        </w:rPr>
        <w:t>. Existuje tiež priestor pre významné synergie využitia získaných dát</w:t>
      </w:r>
      <w:r w:rsidR="00A52EA4">
        <w:rPr>
          <w:i/>
          <w:iCs/>
        </w:rPr>
        <w:t xml:space="preserve"> (</w:t>
      </w:r>
      <w:r w:rsidRPr="00354B3A">
        <w:rPr>
          <w:i/>
          <w:iCs/>
        </w:rPr>
        <w:t>služby užitočné pre inteligentné poľnohospodárstv</w:t>
      </w:r>
      <w:r w:rsidR="00A52EA4">
        <w:rPr>
          <w:i/>
          <w:iCs/>
        </w:rPr>
        <w:t>o</w:t>
      </w:r>
      <w:r w:rsidR="00A42441">
        <w:rPr>
          <w:i/>
          <w:iCs/>
        </w:rPr>
        <w:t>)</w:t>
      </w:r>
      <w:r w:rsidR="00A52EA4">
        <w:rPr>
          <w:i/>
          <w:iCs/>
        </w:rPr>
        <w:t>.</w:t>
      </w:r>
      <w:r w:rsidR="00A42441">
        <w:rPr>
          <w:i/>
          <w:iCs/>
        </w:rPr>
        <w:t xml:space="preserve"> </w:t>
      </w:r>
      <w:r w:rsidRPr="00354B3A">
        <w:rPr>
          <w:i/>
          <w:iCs/>
        </w:rPr>
        <w:t>Digitalizácia je aj odporúčaním pre SR v rámci Európskeho semestra (významné kritérium hodnotenia investícií v rámci Plánu obnovy).</w:t>
      </w:r>
      <w:r w:rsidR="00A42441">
        <w:rPr>
          <w:i/>
          <w:iCs/>
        </w:rPr>
        <w:t xml:space="preserve"> </w:t>
      </w:r>
      <w:r w:rsidR="00A42441" w:rsidRPr="00A42441">
        <w:rPr>
          <w:i/>
          <w:iCs/>
        </w:rPr>
        <w:t>Čo sa týka monitorovacích kontrol, ich používanie E</w:t>
      </w:r>
      <w:r w:rsidRPr="00A42441">
        <w:rPr>
          <w:i/>
          <w:iCs/>
        </w:rPr>
        <w:t xml:space="preserve">urópska komisia </w:t>
      </w:r>
      <w:r w:rsidR="00A42441" w:rsidRPr="00A42441">
        <w:rPr>
          <w:i/>
          <w:iCs/>
        </w:rPr>
        <w:t xml:space="preserve">umožnila </w:t>
      </w:r>
      <w:r w:rsidRPr="00A42441">
        <w:rPr>
          <w:i/>
          <w:iCs/>
        </w:rPr>
        <w:t>v máji 2018</w:t>
      </w:r>
      <w:r w:rsidR="00A42441" w:rsidRPr="00A42441">
        <w:rPr>
          <w:i/>
          <w:iCs/>
        </w:rPr>
        <w:t>.</w:t>
      </w:r>
      <w:r w:rsidRPr="00A42441">
        <w:rPr>
          <w:i/>
          <w:iCs/>
        </w:rPr>
        <w:t xml:space="preserve"> Ide o automatizovaný prístup využívajúci snímky zo satelitov Sentinel programu Copernicus. Nové pravidlá </w:t>
      </w:r>
      <w:r w:rsidRPr="00A42441">
        <w:rPr>
          <w:i/>
          <w:iCs/>
        </w:rPr>
        <w:lastRenderedPageBreak/>
        <w:t xml:space="preserve">umožňujú tiež legitímne využívanie aj iných nových technológií (drony, fotografie so zemepisným označením, údaje z iných satelitov). Monitorovacie kontroly sa majú stať hlavným systémom kontrol v SPP po roku 2020.  </w:t>
      </w:r>
    </w:p>
    <w:p w14:paraId="62A34E3A" w14:textId="1BA14117" w:rsidR="004A473A" w:rsidRPr="00354B3A" w:rsidRDefault="00354B3A" w:rsidP="00266170">
      <w:pPr>
        <w:pStyle w:val="Odsekzoznamu"/>
        <w:numPr>
          <w:ilvl w:val="1"/>
          <w:numId w:val="18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>P</w:t>
      </w:r>
      <w:r w:rsidR="004A473A" w:rsidRPr="00354B3A">
        <w:rPr>
          <w:b/>
          <w:bCs/>
        </w:rPr>
        <w:t xml:space="preserve">ODPRIORITA: VYBUDOVANIE DIGITÁLNEJ INFRAŠTRUKTÚRY, ZLEPŠENIE KVALITY A DOSTUPNOSTI DÁT </w:t>
      </w:r>
      <w:r w:rsidR="00EA1578">
        <w:rPr>
          <w:b/>
          <w:bCs/>
        </w:rPr>
        <w:t>A</w:t>
      </w:r>
      <w:r w:rsidR="004A473A" w:rsidRPr="00354B3A">
        <w:rPr>
          <w:b/>
          <w:bCs/>
        </w:rPr>
        <w:t xml:space="preserve"> PREPOJENIE DATABÁZ (DIGITALIZÁCIA SEKTORA)</w:t>
      </w:r>
    </w:p>
    <w:p w14:paraId="565D9028" w14:textId="43E4B0A9" w:rsidR="004F066B" w:rsidRPr="00354B3A" w:rsidRDefault="004F066B" w:rsidP="00236759">
      <w:pPr>
        <w:spacing w:after="0"/>
        <w:jc w:val="both"/>
        <w:rPr>
          <w:i/>
          <w:iCs/>
        </w:rPr>
      </w:pPr>
      <w:r w:rsidRPr="00354B3A">
        <w:rPr>
          <w:i/>
          <w:iCs/>
        </w:rPr>
        <w:t>Zdôvodnenie: Kvalitné a dostupné dáta sú základom pre efektívne fungovanie sektora a jeho riadenie. Ide o nasledovné dáta: dáta o poľnohospodárskych podnikoch (IL MPRV), agrárne trhové informácie Slovenska (ATIS), dáta týkajúce sa kvality pôdy (VÚPOP) (prioritne: erózia, BPEJ, chránená pôda), dáta týkajúce sa vlastníckej štruktúry a využitia pôdy v jednotlivých katastrálnych územiach (ÚGKK), SPF – zverejňovať a pravidelne aktualizovať mapu pozemkov spolu s informáciou o cene a uzavretých zmluvách v mapovej podobe + informácie o potenciálnej dostupnosti pozemkov na prenájom; MPRV – zverejňovať podrobnejšie údaje o pozemkových úpravách</w:t>
      </w:r>
      <w:r w:rsidR="00266170">
        <w:rPr>
          <w:i/>
          <w:iCs/>
        </w:rPr>
        <w:t xml:space="preserve"> </w:t>
      </w:r>
      <w:r w:rsidRPr="00354B3A">
        <w:rPr>
          <w:i/>
          <w:iCs/>
        </w:rPr>
        <w:t xml:space="preserve">– ukončené aj prebiehajúce, PJPÚ aj PPÚ, vrátane kódu k. ú., ceny a zdroja financovania; dáta týkajúce sa lesníctva a lesného hospodárstva; vytvoriť a zverejniť centrálny register </w:t>
      </w:r>
      <w:r w:rsidR="00EA1578" w:rsidRPr="00354B3A">
        <w:rPr>
          <w:i/>
          <w:iCs/>
        </w:rPr>
        <w:t>fyzických</w:t>
      </w:r>
      <w:r w:rsidRPr="00354B3A">
        <w:rPr>
          <w:i/>
          <w:iCs/>
        </w:rPr>
        <w:t xml:space="preserve"> a </w:t>
      </w:r>
      <w:r w:rsidR="00EA1578" w:rsidRPr="00354B3A">
        <w:rPr>
          <w:i/>
          <w:iCs/>
        </w:rPr>
        <w:t>právnických</w:t>
      </w:r>
      <w:r w:rsidRPr="00354B3A">
        <w:rPr>
          <w:i/>
          <w:iCs/>
        </w:rPr>
        <w:t xml:space="preserve"> osôb užívajúcich pôdu</w:t>
      </w:r>
      <w:r w:rsidR="00266170">
        <w:rPr>
          <w:i/>
          <w:iCs/>
        </w:rPr>
        <w:t xml:space="preserve">, atď. </w:t>
      </w:r>
      <w:r w:rsidRPr="00354B3A">
        <w:rPr>
          <w:i/>
          <w:iCs/>
        </w:rPr>
        <w:t>S uvedeným súvisí využitie poľnohospodárskych aplikácií/softvéru (precízne poľnohospodárstvo, manažérske aplikácie, aplikácie pre integrované informácie o počasí, o cenách komodít, výskyte škodcov a úrodových výsledkoch, aplikácie pre identifikáciu nutričných problémov plodín, atď.). Dôležité je tiež vytvorenie systému ad hoc usmernení v prípade náhlych zložitých situácií na trhu (napr. AMO).</w:t>
      </w:r>
      <w:r w:rsidR="00266170">
        <w:rPr>
          <w:i/>
          <w:iCs/>
        </w:rPr>
        <w:t xml:space="preserve"> </w:t>
      </w:r>
      <w:r w:rsidRPr="00354B3A">
        <w:rPr>
          <w:i/>
          <w:iCs/>
        </w:rPr>
        <w:t xml:space="preserve">Napriek celospoločenskému dopytu je stále problematickým netransparentná a nejednoznačná evidencia pozemkov v katastri nehnuteľností (záznamy vlastníctva nie sú v súlade s katastrálnou mapou). Naviac existuje zvláštna evidencia pozemkov LPIS. V tomto smere je teda prioritou prepojenie týchto evidencií (zavedenie a využívanie registra nájomných zmlúv v kombinácii s registrom užívateľských dielov na úrovni LPIS). </w:t>
      </w:r>
    </w:p>
    <w:p w14:paraId="4FD2D196" w14:textId="5442066B" w:rsidR="00266170" w:rsidRPr="00354B3A" w:rsidRDefault="00266170" w:rsidP="00236759">
      <w:pPr>
        <w:spacing w:after="0"/>
        <w:jc w:val="both"/>
        <w:rPr>
          <w:i/>
          <w:iCs/>
        </w:rPr>
      </w:pPr>
      <w:r>
        <w:rPr>
          <w:i/>
          <w:iCs/>
        </w:rPr>
        <w:t xml:space="preserve">Predpokladom </w:t>
      </w:r>
      <w:r w:rsidR="00236759">
        <w:rPr>
          <w:i/>
          <w:iCs/>
        </w:rPr>
        <w:t xml:space="preserve">digitalizácie odvetvia a celého hospodárstva </w:t>
      </w:r>
      <w:r>
        <w:rPr>
          <w:i/>
          <w:iCs/>
        </w:rPr>
        <w:t>je v</w:t>
      </w:r>
      <w:r w:rsidRPr="00354B3A">
        <w:rPr>
          <w:i/>
          <w:iCs/>
        </w:rPr>
        <w:t>ybudovanie dostatočne robustnej, bezpečnej a funkčnej vysokorýchlostnej komunikačnej infraštruktúry (mobilné a fixné siete nových generácií). Budovanie digitálnej infraštruktúry je aj odporúčaním pre SR v rámci Európskeho semestra.</w:t>
      </w:r>
    </w:p>
    <w:p w14:paraId="7D8D0587" w14:textId="77777777" w:rsidR="004F066B" w:rsidRDefault="004F066B" w:rsidP="004F066B"/>
    <w:p w14:paraId="2DFD039A" w14:textId="77777777" w:rsidR="004A473A" w:rsidRPr="003D0BB4" w:rsidRDefault="004A473A" w:rsidP="004A473A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3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: PRECHOD NA OBEHOVÉ HOSPODÁRSTVO </w:t>
      </w:r>
      <w:r w:rsidRPr="00975364">
        <w:rPr>
          <w:rFonts w:ascii="Arial" w:eastAsia="Times New Roman" w:hAnsi="Arial" w:cs="Arial"/>
          <w:color w:val="333333"/>
          <w:sz w:val="23"/>
          <w:szCs w:val="23"/>
          <w:lang w:eastAsia="sk-SK"/>
        </w:rPr>
        <w:t>(</w:t>
      </w:r>
      <w:r>
        <w:rPr>
          <w:rFonts w:ascii="Arial" w:eastAsia="Times New Roman" w:hAnsi="Arial" w:cs="Arial"/>
          <w:color w:val="333333"/>
          <w:sz w:val="23"/>
          <w:szCs w:val="23"/>
          <w:lang w:eastAsia="sk-SK"/>
        </w:rPr>
        <w:t>V OBLASTI PRÍRODNÝCH ZDROJOV, BIOMASY A POTRAVÍN)</w:t>
      </w:r>
    </w:p>
    <w:p w14:paraId="5E800070" w14:textId="59ACD1E4" w:rsidR="004A473A" w:rsidRPr="009404A5" w:rsidRDefault="004A473A" w:rsidP="00354B3A">
      <w:pPr>
        <w:pStyle w:val="Odsekzoznamu"/>
        <w:numPr>
          <w:ilvl w:val="1"/>
          <w:numId w:val="19"/>
        </w:numPr>
        <w:ind w:left="426" w:hanging="426"/>
        <w:jc w:val="both"/>
        <w:rPr>
          <w:b/>
          <w:bCs/>
        </w:rPr>
      </w:pPr>
      <w:r w:rsidRPr="009404A5">
        <w:rPr>
          <w:b/>
          <w:bCs/>
        </w:rPr>
        <w:t>PODPRIORITA: MODERNIZÁCIA A OBNOVA V POTRAVINÁRSKOM DODÁVATEĽSKOM REŤAZCI</w:t>
      </w:r>
    </w:p>
    <w:p w14:paraId="6999166B" w14:textId="5EAEAD27" w:rsidR="005F2F59" w:rsidRPr="005F2F59" w:rsidRDefault="009404A5" w:rsidP="005F2F59">
      <w:pPr>
        <w:spacing w:after="0"/>
        <w:jc w:val="both"/>
        <w:rPr>
          <w:i/>
          <w:iCs/>
        </w:rPr>
      </w:pPr>
      <w:r>
        <w:rPr>
          <w:i/>
          <w:iCs/>
        </w:rPr>
        <w:t xml:space="preserve">Zdôvodnenie: </w:t>
      </w:r>
      <w:r w:rsidR="005F2F59" w:rsidRPr="005F2F59">
        <w:rPr>
          <w:i/>
          <w:iCs/>
        </w:rPr>
        <w:t>Potravinársky priemysel je najslabším a najmenej podporovaným článkom potravinovej vertikály</w:t>
      </w:r>
      <w:r w:rsidR="00011EDA">
        <w:rPr>
          <w:i/>
          <w:iCs/>
        </w:rPr>
        <w:t>, aj keď ide o strategické odvetvie, ktoré v prvom rade</w:t>
      </w:r>
      <w:r w:rsidR="00011EDA" w:rsidRPr="00011EDA">
        <w:rPr>
          <w:i/>
          <w:iCs/>
        </w:rPr>
        <w:t xml:space="preserve"> </w:t>
      </w:r>
      <w:r w:rsidR="00011EDA" w:rsidRPr="005F2F59">
        <w:rPr>
          <w:i/>
          <w:iCs/>
        </w:rPr>
        <w:t>zabezpečuje pre občanov S</w:t>
      </w:r>
      <w:r w:rsidR="00011EDA">
        <w:rPr>
          <w:i/>
          <w:iCs/>
        </w:rPr>
        <w:t>R</w:t>
      </w:r>
      <w:r w:rsidR="00011EDA" w:rsidRPr="005F2F59">
        <w:rPr>
          <w:i/>
          <w:iCs/>
        </w:rPr>
        <w:t xml:space="preserve"> kvalitné a bezpečné potraviny</w:t>
      </w:r>
      <w:r w:rsidR="00011EDA">
        <w:rPr>
          <w:i/>
          <w:iCs/>
        </w:rPr>
        <w:t xml:space="preserve">, ale aj </w:t>
      </w:r>
      <w:r w:rsidR="005F2F59" w:rsidRPr="005F2F59">
        <w:rPr>
          <w:i/>
          <w:iCs/>
        </w:rPr>
        <w:t xml:space="preserve">poskytuje pracovné miesta, má významný vplyv na rozvoj regiónov, rozvoj malého a stredného podnikania a udržiavanie života na vidieku. V potravinárskom priemysle na Slovensku sa pri hlavných komoditách využíva menej ako 60 % výrobných kapacít. Hlavným dôvodom je najmä zastaralosť výrobných technológií s vysokou spotrebou energie, bez výraznejších inovácií. Podniky potravinárskeho priemyslu sú schopné investícií do technologickej obnovy iba za podpory vonkajších zdrojov, čo je spôsobené ich finančnou poddimenzovanosťou vyplývajúcou z reality fungovania dodávateľsko-odberateľských vzťahov v obchode s potravinami. Potravinársky priemysel na Slovensku je vystavený príliš silnému tlaku dovezených potravinárskych výrobkov, niekedy za dumpingové ceny, ktoré dovážajú obchodné reťazce s cieľom rozšíriť cenovú ponuku a vyrovnať ich vzájomný konkurenčný zápas. Bez poskytnutia finančnej </w:t>
      </w:r>
      <w:r w:rsidR="005F2F59">
        <w:rPr>
          <w:i/>
          <w:iCs/>
        </w:rPr>
        <w:t>podpory</w:t>
      </w:r>
      <w:r w:rsidR="005F2F59" w:rsidRPr="005F2F59">
        <w:rPr>
          <w:i/>
          <w:iCs/>
        </w:rPr>
        <w:t xml:space="preserve"> je konkurencieschopnosť slovenského potravinárstva v porovnaní s inými krajinami EÚ veľmi nízka. Dôkazom toho je aj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neustále sa zvyšujúce saldo zahraničného obchodu s agropotravinárskymi komoditami a</w:t>
      </w:r>
      <w:r w:rsidR="005F2F59">
        <w:rPr>
          <w:i/>
          <w:iCs/>
        </w:rPr>
        <w:t> </w:t>
      </w:r>
      <w:r w:rsidR="005F2F59" w:rsidRPr="005F2F59">
        <w:rPr>
          <w:i/>
          <w:iCs/>
        </w:rPr>
        <w:t>nízky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podiel zastúpenia slovenských potravinárskych výrobkov na pult</w:t>
      </w:r>
      <w:r w:rsidR="005F2F59">
        <w:rPr>
          <w:i/>
          <w:iCs/>
        </w:rPr>
        <w:t>och maloobchodu.</w:t>
      </w:r>
      <w:r w:rsidR="005F2F59" w:rsidRPr="005F2F59">
        <w:rPr>
          <w:i/>
          <w:iCs/>
        </w:rPr>
        <w:t xml:space="preserve"> Podpora by mala byť prednostne nasmerovaná do: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zvýšenia spracovateľských a skladovacích kapacít,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modernizácie technológií a inovácie výroby,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zníženia energetickej náročnosti a zvýšenia efektivity výroby,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 xml:space="preserve">technológií na zlepšenie a </w:t>
      </w:r>
      <w:r w:rsidR="005F2F59" w:rsidRPr="005F2F59">
        <w:rPr>
          <w:i/>
          <w:iCs/>
        </w:rPr>
        <w:lastRenderedPageBreak/>
        <w:t>monitorovanie kvality potravinárskych výrobkov, modernizácie a rekonštrukcie výrobných objektov a laboratórií, technológií súvisiacich s vysledovateľnosťou potravín, zníženia emisií,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využitia odpadov a vedľajších produktov výroby,</w:t>
      </w:r>
      <w:r w:rsidR="005F2F59">
        <w:rPr>
          <w:i/>
          <w:iCs/>
        </w:rPr>
        <w:t xml:space="preserve"> </w:t>
      </w:r>
      <w:r w:rsidR="005F2F59" w:rsidRPr="005F2F59">
        <w:rPr>
          <w:i/>
          <w:iCs/>
        </w:rPr>
        <w:t>odpadového a obalového hospodárstva.</w:t>
      </w:r>
    </w:p>
    <w:p w14:paraId="7E8FA46F" w14:textId="77777777" w:rsidR="009404A5" w:rsidRDefault="009404A5" w:rsidP="009404A5">
      <w:pPr>
        <w:spacing w:after="0"/>
        <w:jc w:val="both"/>
      </w:pPr>
    </w:p>
    <w:p w14:paraId="6F9DAC31" w14:textId="2685F693" w:rsidR="004A473A" w:rsidRPr="009404A5" w:rsidRDefault="004A473A" w:rsidP="00354B3A">
      <w:pPr>
        <w:pStyle w:val="Odsekzoznamu"/>
        <w:numPr>
          <w:ilvl w:val="1"/>
          <w:numId w:val="19"/>
        </w:numPr>
        <w:ind w:left="426" w:hanging="426"/>
        <w:jc w:val="both"/>
        <w:rPr>
          <w:b/>
          <w:bCs/>
        </w:rPr>
      </w:pPr>
      <w:r w:rsidRPr="009404A5">
        <w:rPr>
          <w:b/>
          <w:bCs/>
        </w:rPr>
        <w:t>PODPRIORITA: ZNIŽOVANIE POTRAVINOVÉHO ODPADU, LIKVIDÁCIA A ZHODNOCOVANIE ODPADOV, DOBUDOVANIE ČOV</w:t>
      </w:r>
    </w:p>
    <w:p w14:paraId="29CEB5C1" w14:textId="77777777" w:rsidR="002F7F6D" w:rsidRDefault="004F066B" w:rsidP="002F7F6D">
      <w:pPr>
        <w:spacing w:after="0"/>
        <w:jc w:val="both"/>
        <w:rPr>
          <w:i/>
          <w:iCs/>
        </w:rPr>
      </w:pPr>
      <w:r w:rsidRPr="00354B3A">
        <w:rPr>
          <w:i/>
          <w:iCs/>
        </w:rPr>
        <w:t>Zdôvodnenie: Ako člen EÚ sa Slovensko zaviazalo, že do roku 2030 zníži potravinový odpad na polovicu. Znižovanie potravinového odpadu je tiež súčasťou stratégie Z farmy na stôl. Tento rok musí Slovensko podľa európskej legislatívy poskytnúť Komisii údaje o potravinovom odpade. Nateraz – podľa údajov Eurostatu z roku 2016 – ministerstvo pôdohospodárstva odhaduje, že na Slovensku sa vyhodí približne 180 kilogramov potravín na obyvateľa za rok. Podľa odhadov OSN z r. 2015 sa na Slovensku vyhodí zhruba 900 tisíc ton potravín. Viac než polovicu vyhodených potravín tvorí ovocie a zelenina. Domácnosti vytvárajú najviac potravinového odpadu</w:t>
      </w:r>
      <w:r w:rsidR="00E835D3">
        <w:rPr>
          <w:i/>
          <w:iCs/>
        </w:rPr>
        <w:t>,</w:t>
      </w:r>
      <w:r w:rsidRPr="00354B3A">
        <w:rPr>
          <w:i/>
          <w:iCs/>
        </w:rPr>
        <w:t xml:space="preserve"> pričom podľa jednej zo štúdií veľká časť spotrebiteľov si plytvanie neuvedomuje, čo otvára priestor pre edukáciu spotrebiteľa, osvetu domácností,</w:t>
      </w:r>
      <w:r w:rsidR="002F7F6D">
        <w:rPr>
          <w:i/>
          <w:iCs/>
        </w:rPr>
        <w:t xml:space="preserve"> </w:t>
      </w:r>
      <w:r w:rsidRPr="00354B3A">
        <w:rPr>
          <w:i/>
          <w:iCs/>
        </w:rPr>
        <w:t xml:space="preserve">a pod. </w:t>
      </w:r>
      <w:r w:rsidR="002F7F6D">
        <w:rPr>
          <w:i/>
          <w:iCs/>
        </w:rPr>
        <w:t xml:space="preserve">Aj </w:t>
      </w:r>
      <w:r w:rsidRPr="00354B3A">
        <w:rPr>
          <w:i/>
          <w:iCs/>
        </w:rPr>
        <w:t>v ďalších článkoch potravinového reťazca je priestor na zníženie plytvania (bezpečnosť potraviny počas celého produkčného a distribučného cyklu, alternatívne odbytové kanály, udržateľné obalové materiály, odstránenie bariér darovania potravín, atď.).</w:t>
      </w:r>
      <w:r w:rsidR="002F7F6D">
        <w:rPr>
          <w:i/>
          <w:iCs/>
        </w:rPr>
        <w:t xml:space="preserve"> </w:t>
      </w:r>
    </w:p>
    <w:p w14:paraId="5D0872D0" w14:textId="47191F33" w:rsidR="004F066B" w:rsidRPr="00354B3A" w:rsidRDefault="002F7F6D" w:rsidP="002F7F6D">
      <w:pPr>
        <w:spacing w:after="0"/>
        <w:jc w:val="both"/>
        <w:rPr>
          <w:i/>
          <w:iCs/>
        </w:rPr>
      </w:pPr>
      <w:r>
        <w:rPr>
          <w:i/>
          <w:iCs/>
        </w:rPr>
        <w:t>Čo sa týka recyklácie odpadov, S</w:t>
      </w:r>
      <w:r w:rsidR="00E835D3">
        <w:rPr>
          <w:i/>
          <w:iCs/>
        </w:rPr>
        <w:t>lovens</w:t>
      </w:r>
      <w:r w:rsidR="004F066B" w:rsidRPr="00354B3A">
        <w:rPr>
          <w:i/>
          <w:iCs/>
        </w:rPr>
        <w:t>ko patrí do skupiny najslabších krajín v rámci EÚ s podielom recyklovaného odpadu na úrovni 36%. Slovensko má teda v oblasti odpadového hospodárstva čo doháňať a ekologickejšie narábanie s odpadmi je veľkou výzvou odpadového hospodárstva. Týka sa to aj poľnohospodárstva (napr. potenciál využitia poľnohospodárskeho odpadu ako zdroja biomasy) a potravinárstva (odpady z potravín a odpady z obalov (priemyselné obaly, odpady z obalov uvádzaných na tr</w:t>
      </w:r>
      <w:r w:rsidR="004F066B" w:rsidRPr="00650514">
        <w:rPr>
          <w:i/>
          <w:iCs/>
        </w:rPr>
        <w:t>h SR)</w:t>
      </w:r>
      <w:r w:rsidR="00650514" w:rsidRPr="00650514">
        <w:rPr>
          <w:i/>
          <w:iCs/>
        </w:rPr>
        <w:t>.</w:t>
      </w:r>
      <w:r w:rsidR="00650514">
        <w:rPr>
          <w:i/>
          <w:iCs/>
        </w:rPr>
        <w:t xml:space="preserve"> </w:t>
      </w:r>
      <w:r w:rsidR="004F066B" w:rsidRPr="00354B3A">
        <w:rPr>
          <w:i/>
          <w:iCs/>
        </w:rPr>
        <w:t xml:space="preserve">V oblasti recyklácie a zhodnocovania odpadov máme na Slovensku dobré výskumné zázemie. Nakladanie s odpadmi je aj odporúčaním pre SR v rámci Európskeho semestra. </w:t>
      </w:r>
    </w:p>
    <w:p w14:paraId="4A12D498" w14:textId="0A2831FB" w:rsidR="0052381C" w:rsidRPr="00354B3A" w:rsidRDefault="0052381C" w:rsidP="002F7F6D">
      <w:pPr>
        <w:jc w:val="both"/>
        <w:rPr>
          <w:i/>
          <w:iCs/>
        </w:rPr>
      </w:pPr>
      <w:r w:rsidRPr="00354B3A">
        <w:rPr>
          <w:i/>
          <w:iCs/>
        </w:rPr>
        <w:t>Európska komisia kvôli suchám zjednodušila využitie vody z čističiek odpadových vôd (ČOV) na zavlažovanie pôdy. Slovensko nateraz na takúto vodu odkázané nie je, ale v budúcnosti sa situácia môže zmeniť – zvlášť po dobudovaní závlahovej infraštruktúry. Zmeny klímy a dostupnosť vody v dostatočnom množstve a kvalite bude aj pre Slovensko čoraz väčšou výzvou. Veľký význam má v tomto ohľade stanovenie dostatočných požiadaviek na kvalitu recyklovanej vody.</w:t>
      </w:r>
    </w:p>
    <w:p w14:paraId="0EE3B609" w14:textId="191DBC99" w:rsidR="004A473A" w:rsidRPr="00354B3A" w:rsidRDefault="004A473A" w:rsidP="00354B3A">
      <w:pPr>
        <w:pStyle w:val="Odsekzoznamu"/>
        <w:numPr>
          <w:ilvl w:val="1"/>
          <w:numId w:val="19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>PODPRIORITA: ZNÍŽENIE ENERGETICKEJ NÁROČNOSTI ODVETVIA POĽNOHOSPODÁRSTVA A POTRAVINÁRSTVA A ZVÝŠENIE PRODUKCIE OBNOVITEĽNÝCH ZDROJOV ENERGIE</w:t>
      </w:r>
    </w:p>
    <w:p w14:paraId="53F37892" w14:textId="3A1F943B" w:rsidR="004F066B" w:rsidRPr="00354B3A" w:rsidRDefault="004F066B" w:rsidP="00354B3A">
      <w:pPr>
        <w:jc w:val="both"/>
        <w:rPr>
          <w:i/>
          <w:iCs/>
        </w:rPr>
      </w:pPr>
      <w:r w:rsidRPr="00354B3A">
        <w:rPr>
          <w:i/>
          <w:iCs/>
        </w:rPr>
        <w:t xml:space="preserve">Zdôvodnenie: </w:t>
      </w:r>
      <w:r w:rsidR="00650514">
        <w:rPr>
          <w:i/>
          <w:iCs/>
        </w:rPr>
        <w:t>V pôdohospodárstve a potravinárstve sú z</w:t>
      </w:r>
      <w:r w:rsidRPr="00354B3A">
        <w:rPr>
          <w:i/>
          <w:iCs/>
        </w:rPr>
        <w:t xml:space="preserve">načné rezervy v úsporách energií a energetickej efektívnosti </w:t>
      </w:r>
      <w:r w:rsidR="00650514">
        <w:rPr>
          <w:i/>
          <w:iCs/>
        </w:rPr>
        <w:t>–</w:t>
      </w:r>
      <w:r w:rsidRPr="00354B3A">
        <w:rPr>
          <w:i/>
          <w:iCs/>
        </w:rPr>
        <w:t xml:space="preserve"> zateplenie budov, tepelné hospodárstvo, lepšie využívanie technologických a skladových kapacít, chýba špecifický systém energetického poradenstva pre poľnohospodárov. Napriek modernizácii je podiel zastaraných strojov a technológií s nízkou energetickou efektívnosťou stále pomerne vysoký.</w:t>
      </w:r>
      <w:r w:rsidR="00D17864">
        <w:rPr>
          <w:i/>
          <w:iCs/>
        </w:rPr>
        <w:t xml:space="preserve"> </w:t>
      </w:r>
      <w:r w:rsidRPr="00354B3A">
        <w:rPr>
          <w:i/>
          <w:iCs/>
        </w:rPr>
        <w:t>Poľnohospodárstvo a lesníctvo má v podmienkach SR silný potenciál pre produkciu obnoviteľných zdrojov energie – OZE (biohospodárstvo, obehové hospodárstvo). Najväčší technický potenciál z OZE má biomasa</w:t>
      </w:r>
      <w:r w:rsidR="00D17864">
        <w:rPr>
          <w:i/>
          <w:iCs/>
        </w:rPr>
        <w:t>.</w:t>
      </w:r>
      <w:r w:rsidRPr="00354B3A">
        <w:rPr>
          <w:i/>
          <w:iCs/>
        </w:rPr>
        <w:t xml:space="preserve"> Potenciál má tiež využitie komunálneho a poľnohospodárskeho odpadu na produkciu biomasy. Podiel obnoviteľných zdrojov z poľnohospodárstva na celkových obnoviteľných zdrojoch rastie (ca.</w:t>
      </w:r>
      <w:r w:rsidR="00650514">
        <w:rPr>
          <w:i/>
          <w:iCs/>
        </w:rPr>
        <w:t xml:space="preserve"> o</w:t>
      </w:r>
      <w:r w:rsidRPr="00354B3A">
        <w:rPr>
          <w:i/>
          <w:iCs/>
        </w:rPr>
        <w:t xml:space="preserve"> 20% medzi rokmi 2013 a 2016). Čistá a efektívna výroba a využitie energie je aj odporúčaním pre SR v rámci Európskeho semestra.</w:t>
      </w:r>
    </w:p>
    <w:p w14:paraId="50CB2FD7" w14:textId="5B4EDE14" w:rsidR="004A473A" w:rsidRPr="00354B3A" w:rsidRDefault="004A473A" w:rsidP="00354B3A">
      <w:pPr>
        <w:pStyle w:val="Odsekzoznamu"/>
        <w:numPr>
          <w:ilvl w:val="1"/>
          <w:numId w:val="19"/>
        </w:numPr>
        <w:ind w:left="426" w:hanging="426"/>
        <w:jc w:val="both"/>
        <w:rPr>
          <w:b/>
          <w:bCs/>
        </w:rPr>
      </w:pPr>
      <w:r w:rsidRPr="00354B3A">
        <w:rPr>
          <w:b/>
          <w:bCs/>
        </w:rPr>
        <w:t>PODPRIORITA: PRECHOD NA UDRŽATEĽNÉ OBALOVÉ MATERIÁLY</w:t>
      </w:r>
    </w:p>
    <w:p w14:paraId="2DD2DAF4" w14:textId="35A2FD9C" w:rsidR="004F066B" w:rsidRDefault="004F066B" w:rsidP="00354B3A">
      <w:pPr>
        <w:jc w:val="both"/>
        <w:rPr>
          <w:i/>
          <w:iCs/>
        </w:rPr>
      </w:pPr>
      <w:r w:rsidRPr="00354B3A">
        <w:rPr>
          <w:i/>
          <w:iCs/>
        </w:rPr>
        <w:t xml:space="preserve">Zdôvodnenie: Prechod na udržateľné obalové materiály je dôležitý v súvislosti so zelenou transformáciou, špecificky v rámci stratégie Z farmy na vidličku (obmedzenie obalových materiálov a ich recyklácia). Na Slovensku máme v tomto smere dobrú výskumnú základňu pre biologicky rozložiteľné a recyklovateľné obaly </w:t>
      </w:r>
      <w:r w:rsidRPr="00354B3A">
        <w:rPr>
          <w:i/>
          <w:iCs/>
        </w:rPr>
        <w:lastRenderedPageBreak/>
        <w:t xml:space="preserve">pre potravinársku výrobu. Ide o </w:t>
      </w:r>
      <w:r w:rsidR="00650514">
        <w:rPr>
          <w:i/>
          <w:iCs/>
        </w:rPr>
        <w:t>perspektívnu</w:t>
      </w:r>
      <w:r w:rsidRPr="00354B3A">
        <w:rPr>
          <w:i/>
          <w:iCs/>
        </w:rPr>
        <w:t xml:space="preserve"> oblasť aj v kontexte zavádzania nových vlastných zdrojov financovania EÚ na pokrytie výdavkov Plánu obnovy (daň z odpadov nerecyklovaných plastových obalov).</w:t>
      </w:r>
    </w:p>
    <w:p w14:paraId="492E6935" w14:textId="77777777" w:rsidR="00354B3A" w:rsidRPr="00354B3A" w:rsidRDefault="00354B3A" w:rsidP="00354B3A">
      <w:pPr>
        <w:jc w:val="both"/>
        <w:rPr>
          <w:i/>
          <w:iCs/>
        </w:rPr>
      </w:pPr>
    </w:p>
    <w:p w14:paraId="1DF72A44" w14:textId="77777777" w:rsidR="004A473A" w:rsidRPr="00612456" w:rsidRDefault="004A473A" w:rsidP="004A473A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PRIORITA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4</w:t>
      </w: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REFORMA PORADENSTVA, APLIKOVANÝ VÝSKUM</w:t>
      </w:r>
    </w:p>
    <w:p w14:paraId="390EC11B" w14:textId="7CD19BCE" w:rsidR="004F066B" w:rsidRPr="00E900C5" w:rsidRDefault="004F066B" w:rsidP="00354B3A">
      <w:pPr>
        <w:jc w:val="both"/>
        <w:rPr>
          <w:i/>
          <w:iCs/>
        </w:rPr>
      </w:pPr>
      <w:r w:rsidRPr="00E900C5">
        <w:rPr>
          <w:i/>
          <w:iCs/>
        </w:rPr>
        <w:t>Zdôvodnenie: Používanie nových dostupných technológií a inovácií v poľnohospodárstve a potravinárstve je nevyhnutné na zaistenie potravinovej bezpečnosti pri súbežnom napĺňaní enviro</w:t>
      </w:r>
      <w:r w:rsidR="00650514">
        <w:rPr>
          <w:i/>
          <w:iCs/>
        </w:rPr>
        <w:t>-</w:t>
      </w:r>
      <w:r w:rsidRPr="00E900C5">
        <w:rPr>
          <w:i/>
          <w:iCs/>
        </w:rPr>
        <w:t xml:space="preserve">klimatických cieľov. Veda, aplikovaný výskum a poradenstvo majú kľúčovú úlohu pri potrebnej digitalizácii, automatizácii a zelenej transformácii sektora. Ich zapojenie by malo v krátkom časovom horizonte zaistiť ziskovosť sektora a tiež priniesť úžitok spotrebiteľom v podobe nižších cien. Z dlhodobého hľadiska sú riešením nasýtenia populácie bez zaťaženia prírodných zdrojov. Automatizácia je tiež riešením vo vzťahu ku klesajúcej pracovnej sile. Technológie nie sú samy o sebe riešením a dáta nie sú informáciami. Rozhodujúca je implementácia technológií a efektívne použitie dát. Bez väzby medzi výskumom a praxou a skvalitnenia a reorganizácie poradenských služieb nebudú prechod na digitálne technológie a zelená transformácia v poľnohospodárstve možné. V tomto smere je potrebným aj vybudovanie účinnejších znalostných a inovačných systémov (AKIS) tak, aby stimulovali rozvoj inovačných projektov a šírenie ich výsledkov do praxe. Dopyt po poradenstve by mal byť "zdola" (ak je kvalifikované a efektívne) a môže nadobúdať individualizovanú podobu alebo taktiež </w:t>
      </w:r>
      <w:r w:rsidR="00650514">
        <w:rPr>
          <w:i/>
          <w:iCs/>
        </w:rPr>
        <w:t>formu</w:t>
      </w:r>
      <w:r w:rsidRPr="00E900C5">
        <w:rPr>
          <w:i/>
          <w:iCs/>
        </w:rPr>
        <w:t xml:space="preserve"> (webového) fóra na výmenu poznatkov a zdieľanie praktických informácií o technológiách, postupoch</w:t>
      </w:r>
      <w:r w:rsidR="00650514">
        <w:rPr>
          <w:i/>
          <w:iCs/>
        </w:rPr>
        <w:t>,</w:t>
      </w:r>
      <w:r w:rsidRPr="00E900C5">
        <w:rPr>
          <w:i/>
          <w:iCs/>
        </w:rPr>
        <w:t xml:space="preserve"> využívaní informačných a komunikačných technológií. Je tu tiež priestor na sprístupnenie informácií zo strany verejných inštitúcií (zbieraných na účely monitoringu a kontrol).</w:t>
      </w:r>
    </w:p>
    <w:p w14:paraId="2E1D4068" w14:textId="77777777" w:rsidR="004A473A" w:rsidRDefault="004A473A" w:rsidP="004A473A"/>
    <w:p w14:paraId="333C971F" w14:textId="77777777" w:rsidR="004A473A" w:rsidRPr="003D0BB4" w:rsidRDefault="004A473A" w:rsidP="004A473A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PRIORITA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 5</w:t>
      </w:r>
      <w:r w:rsidRPr="000728FA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: KOMPLEXNÉ POZEMKOVÉ ÚPRAVY A BUDOVANIE SPOLOČNÝCH ZARIADENÍ</w:t>
      </w:r>
    </w:p>
    <w:p w14:paraId="331E9CA4" w14:textId="6E7E9161" w:rsidR="000B69EA" w:rsidRDefault="004F066B" w:rsidP="000B69EA">
      <w:pPr>
        <w:jc w:val="both"/>
        <w:rPr>
          <w:i/>
          <w:iCs/>
        </w:rPr>
      </w:pPr>
      <w:r w:rsidRPr="00354B3A">
        <w:rPr>
          <w:i/>
          <w:iCs/>
        </w:rPr>
        <w:t xml:space="preserve">Zdôvodnenie: Rozdrobenosť pôdy znefunkčňuje trh s pôdou, vytvára neistotu v právnych vzťahoch, sťažuje prenájom, resp. prevod vlastníctva (transakčné náklady) a znižuje cenu pôdy. </w:t>
      </w:r>
      <w:r w:rsidR="000B69EA" w:rsidRPr="000B69EA">
        <w:rPr>
          <w:i/>
          <w:iCs/>
        </w:rPr>
        <w:t>Okrem brzdenia rozvoja poľnohospodárstva a vidieka, vysoká fragmentácia pôdy sťažuje realizáciu klimatických a environmentálnych cieľov</w:t>
      </w:r>
      <w:r w:rsidR="000B69EA">
        <w:rPr>
          <w:i/>
          <w:iCs/>
        </w:rPr>
        <w:t>.</w:t>
      </w:r>
      <w:r w:rsidR="000B69EA" w:rsidRPr="000B69EA">
        <w:rPr>
          <w:i/>
          <w:iCs/>
        </w:rPr>
        <w:t xml:space="preserve"> </w:t>
      </w:r>
      <w:r w:rsidRPr="00354B3A">
        <w:rPr>
          <w:i/>
          <w:iCs/>
        </w:rPr>
        <w:t>Sfunkčnenie trhu s pôdou je kľúčové pre rozvoj a konkurencieschopnosť poľnohospodárstva a pre rozvoj vidieka v SR.</w:t>
      </w:r>
      <w:r w:rsidR="000B69EA">
        <w:rPr>
          <w:i/>
          <w:iCs/>
        </w:rPr>
        <w:t xml:space="preserve"> </w:t>
      </w:r>
      <w:r w:rsidR="000B69EA" w:rsidRPr="00354B3A">
        <w:rPr>
          <w:i/>
          <w:iCs/>
        </w:rPr>
        <w:t>Pozemkové úpravy tiež prispievajú k vytváraniu vidieckej infraštruktúry a krajinných prvkov.</w:t>
      </w:r>
    </w:p>
    <w:p w14:paraId="7792D385" w14:textId="77777777" w:rsidR="000B69EA" w:rsidRPr="000B69EA" w:rsidRDefault="000B69EA" w:rsidP="000B69EA">
      <w:pPr>
        <w:jc w:val="both"/>
        <w:rPr>
          <w:i/>
          <w:iCs/>
        </w:rPr>
      </w:pPr>
    </w:p>
    <w:p w14:paraId="24D29178" w14:textId="53B10228" w:rsidR="004A473A" w:rsidRPr="00612456" w:rsidRDefault="004A473A" w:rsidP="004A473A">
      <w:pPr>
        <w:shd w:val="clear" w:color="auto" w:fill="96C8F2"/>
        <w:spacing w:after="30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lang w:eastAsia="sk-SK"/>
        </w:rPr>
      </w:pP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PRIORITA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6</w:t>
      </w:r>
      <w:r w:rsidRPr="00612456"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 xml:space="preserve">: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t>ZALOŽENIE RIZIKOVÉHO FONDU</w:t>
      </w:r>
    </w:p>
    <w:p w14:paraId="4CD3C2C6" w14:textId="1F167825" w:rsidR="00070D39" w:rsidRDefault="00DE1A1F" w:rsidP="00E900C5">
      <w:pPr>
        <w:jc w:val="both"/>
        <w:rPr>
          <w:i/>
          <w:iCs/>
        </w:rPr>
      </w:pPr>
      <w:r>
        <w:rPr>
          <w:i/>
          <w:iCs/>
        </w:rPr>
        <w:t xml:space="preserve">Zdôvodnenie: </w:t>
      </w:r>
      <w:r w:rsidR="00E61177">
        <w:rPr>
          <w:i/>
          <w:iCs/>
        </w:rPr>
        <w:t xml:space="preserve">Tzv. </w:t>
      </w:r>
      <w:r w:rsidR="00070D39" w:rsidRPr="00E900C5">
        <w:rPr>
          <w:i/>
          <w:iCs/>
        </w:rPr>
        <w:t>rizikový fond, resp. fond ťažko poistiteľných a nepoistiteľných rizík, ktorého zriadenie je v prípade Slovenska neustále odkladané, má svoje miesto v systéme riadenia rizika – zvlášť v prípade poľnohospodárskych podnikov, ktoré sú vo zvýšenej miere vystavené prírodným udalostiam s negatívnym dopadom a do značnej miery znášajú náklady prebiehajúcich klimatických zmien.</w:t>
      </w:r>
      <w:r w:rsidR="00070D39">
        <w:rPr>
          <w:i/>
          <w:iCs/>
        </w:rPr>
        <w:t xml:space="preserve"> </w:t>
      </w:r>
      <w:r w:rsidR="006A20C5">
        <w:rPr>
          <w:i/>
          <w:iCs/>
        </w:rPr>
        <w:t xml:space="preserve">Na riadenie </w:t>
      </w:r>
      <w:r w:rsidR="00E900C5" w:rsidRPr="00E900C5">
        <w:rPr>
          <w:i/>
          <w:iCs/>
        </w:rPr>
        <w:t>nepoistiteľných alebo ťažko poistiteľných rizík</w:t>
      </w:r>
      <w:r w:rsidR="00070D39">
        <w:rPr>
          <w:i/>
          <w:iCs/>
        </w:rPr>
        <w:t xml:space="preserve"> je v</w:t>
      </w:r>
      <w:r w:rsidR="00BA3FAE">
        <w:rPr>
          <w:i/>
          <w:iCs/>
        </w:rPr>
        <w:t>ytvorenie rizikového fondu efektívnejšie</w:t>
      </w:r>
      <w:r w:rsidR="00E900C5" w:rsidRPr="00E900C5">
        <w:rPr>
          <w:i/>
          <w:iCs/>
        </w:rPr>
        <w:t xml:space="preserve"> v porovnaní s ad hoc štátnou pomocou poskytovanou ex post v prípade katastrofických udalostí</w:t>
      </w:r>
      <w:r w:rsidR="00BA3FAE">
        <w:rPr>
          <w:i/>
          <w:iCs/>
        </w:rPr>
        <w:t xml:space="preserve"> (nesystémové</w:t>
      </w:r>
      <w:r w:rsidR="00E900C5" w:rsidRPr="00E900C5">
        <w:rPr>
          <w:i/>
          <w:iCs/>
        </w:rPr>
        <w:t xml:space="preserve"> vyplácanie</w:t>
      </w:r>
      <w:r w:rsidR="00BA3FAE">
        <w:rPr>
          <w:i/>
          <w:iCs/>
        </w:rPr>
        <w:t xml:space="preserve">, </w:t>
      </w:r>
      <w:r w:rsidR="00E900C5" w:rsidRPr="00E900C5">
        <w:rPr>
          <w:i/>
          <w:iCs/>
        </w:rPr>
        <w:t>rozpočtovo ťažko plánovateľné</w:t>
      </w:r>
      <w:r w:rsidR="00BA3FAE">
        <w:rPr>
          <w:i/>
          <w:iCs/>
        </w:rPr>
        <w:t>)</w:t>
      </w:r>
      <w:r w:rsidR="00E900C5" w:rsidRPr="00E900C5">
        <w:rPr>
          <w:i/>
          <w:iCs/>
        </w:rPr>
        <w:t>. Navyše, neustále žiadanie finančného odškodnenia poľnohospodármi za obzvlášť vysoké straty na poľnohospodárskej výrobe nie je ani imidžové z pohľadu laickej verejnosti.</w:t>
      </w:r>
      <w:r w:rsidR="00BA3FAE">
        <w:rPr>
          <w:i/>
          <w:iCs/>
        </w:rPr>
        <w:t xml:space="preserve"> </w:t>
      </w:r>
      <w:r w:rsidR="00250A35">
        <w:rPr>
          <w:i/>
          <w:iCs/>
        </w:rPr>
        <w:t>Rizikový fond je formou organi</w:t>
      </w:r>
      <w:r w:rsidR="00250A35" w:rsidRPr="00E900C5">
        <w:rPr>
          <w:i/>
          <w:iCs/>
        </w:rPr>
        <w:t xml:space="preserve">zovaného preventívneho sporiaceho fondu, ktorý má v priebehu svojej existencie slúžiť na vyrovnávanie príjmov poľnohospodárov, ktorí na ňom participujú. </w:t>
      </w:r>
      <w:r w:rsidR="00E61177">
        <w:rPr>
          <w:i/>
          <w:iCs/>
        </w:rPr>
        <w:t>Z</w:t>
      </w:r>
      <w:r w:rsidR="00250A35" w:rsidRPr="00E900C5">
        <w:rPr>
          <w:i/>
          <w:iCs/>
        </w:rPr>
        <w:t>riaďuj</w:t>
      </w:r>
      <w:r w:rsidR="00E61177">
        <w:rPr>
          <w:i/>
          <w:iCs/>
        </w:rPr>
        <w:t>e</w:t>
      </w:r>
      <w:r w:rsidR="00250A35" w:rsidRPr="00E900C5">
        <w:rPr>
          <w:i/>
          <w:iCs/>
        </w:rPr>
        <w:t xml:space="preserve"> </w:t>
      </w:r>
      <w:r w:rsidR="00E61177">
        <w:rPr>
          <w:i/>
          <w:iCs/>
        </w:rPr>
        <w:t xml:space="preserve">sa </w:t>
      </w:r>
      <w:r w:rsidR="00250A35" w:rsidRPr="00E900C5">
        <w:rPr>
          <w:i/>
          <w:iCs/>
        </w:rPr>
        <w:t>na úrovni jednotlivých odvetví alebo regiónov, kde poľnohospodári čelia podobným rizikám</w:t>
      </w:r>
      <w:r w:rsidR="00E61177">
        <w:rPr>
          <w:i/>
          <w:iCs/>
        </w:rPr>
        <w:t xml:space="preserve"> (</w:t>
      </w:r>
      <w:r w:rsidR="00250A35" w:rsidRPr="00E900C5">
        <w:rPr>
          <w:i/>
          <w:iCs/>
        </w:rPr>
        <w:t>ktoré však zároveň nie sú systémové</w:t>
      </w:r>
      <w:r w:rsidR="00E61177">
        <w:rPr>
          <w:i/>
          <w:iCs/>
        </w:rPr>
        <w:t xml:space="preserve">) a je </w:t>
      </w:r>
      <w:r w:rsidR="00250A35" w:rsidRPr="00E900C5">
        <w:rPr>
          <w:i/>
          <w:iCs/>
        </w:rPr>
        <w:t>vhodn</w:t>
      </w:r>
      <w:r w:rsidR="00E61177">
        <w:rPr>
          <w:i/>
          <w:iCs/>
        </w:rPr>
        <w:t>ý</w:t>
      </w:r>
      <w:r w:rsidR="00250A35" w:rsidRPr="00E900C5">
        <w:rPr>
          <w:i/>
          <w:iCs/>
        </w:rPr>
        <w:t xml:space="preserve"> v prípade sektorov s pravidelnou volatilitou príjmov a občasným výskytom nadmernej straty príjmu. Účinnosť do veľkej </w:t>
      </w:r>
      <w:r w:rsidR="00250A35" w:rsidRPr="00E900C5">
        <w:rPr>
          <w:i/>
          <w:iCs/>
        </w:rPr>
        <w:lastRenderedPageBreak/>
        <w:t>miery závisí od dostupných prostriedkov v prípade strát.</w:t>
      </w:r>
      <w:r w:rsidR="00250A35">
        <w:rPr>
          <w:i/>
          <w:iCs/>
        </w:rPr>
        <w:t xml:space="preserve"> </w:t>
      </w:r>
      <w:r w:rsidR="00250A35" w:rsidRPr="00E900C5">
        <w:rPr>
          <w:i/>
          <w:iCs/>
        </w:rPr>
        <w:t xml:space="preserve">Čomu treba zvlášť venovať pozornosť, je súbor udalostí krytých rizikovým fondom, spôsob organizácie fondu, ako aj miera spolufinancovania a krytia strát. Nastavenie musí brať do úvahy riziká vlastné každému poistnému systému – morálny hazard, nepriaznivý výber, systémová povahu mnohých rizík, vytláčací efekt. </w:t>
      </w:r>
      <w:r w:rsidR="00E900C5" w:rsidRPr="00E900C5">
        <w:rPr>
          <w:i/>
          <w:iCs/>
        </w:rPr>
        <w:t xml:space="preserve">Rizikový fond, resp. rizikové fondy (v prípade vytvorenia viacerých odvetvových fondov), by mali byť financované a spravované </w:t>
      </w:r>
      <w:r w:rsidR="00070D39">
        <w:rPr>
          <w:i/>
          <w:iCs/>
        </w:rPr>
        <w:t>MPRV,</w:t>
      </w:r>
      <w:r w:rsidR="00E61177">
        <w:rPr>
          <w:i/>
          <w:iCs/>
        </w:rPr>
        <w:t xml:space="preserve"> participujúcimi</w:t>
      </w:r>
      <w:r w:rsidR="00070D39">
        <w:rPr>
          <w:i/>
          <w:iCs/>
        </w:rPr>
        <w:t xml:space="preserve"> </w:t>
      </w:r>
      <w:r w:rsidR="00E900C5" w:rsidRPr="00E900C5">
        <w:rPr>
          <w:i/>
          <w:iCs/>
        </w:rPr>
        <w:t>poľnohospodármi</w:t>
      </w:r>
      <w:r w:rsidR="00070D39">
        <w:rPr>
          <w:i/>
          <w:iCs/>
        </w:rPr>
        <w:t xml:space="preserve"> a relevantnými inštitúciami</w:t>
      </w:r>
      <w:r w:rsidR="00070D39" w:rsidRPr="00E900C5">
        <w:rPr>
          <w:i/>
          <w:iCs/>
        </w:rPr>
        <w:t xml:space="preserve"> </w:t>
      </w:r>
      <w:r w:rsidR="00070D39">
        <w:rPr>
          <w:i/>
          <w:iCs/>
        </w:rPr>
        <w:t>(</w:t>
      </w:r>
      <w:r w:rsidR="00070D39" w:rsidRPr="00E900C5">
        <w:rPr>
          <w:i/>
          <w:iCs/>
        </w:rPr>
        <w:t>SHMÚ, ÚKSUP, ŠVSP, NPPC-VÚPOP</w:t>
      </w:r>
      <w:r w:rsidR="00070D39">
        <w:rPr>
          <w:i/>
          <w:iCs/>
        </w:rPr>
        <w:t>).</w:t>
      </w:r>
    </w:p>
    <w:p w14:paraId="5EFD58D0" w14:textId="77777777" w:rsidR="00070D39" w:rsidRDefault="00070D39" w:rsidP="00E900C5">
      <w:pPr>
        <w:jc w:val="both"/>
        <w:rPr>
          <w:i/>
          <w:iCs/>
        </w:rPr>
      </w:pPr>
    </w:p>
    <w:p w14:paraId="48AB7930" w14:textId="77777777" w:rsidR="004A473A" w:rsidRDefault="004A473A" w:rsidP="00C37F46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sk-SK"/>
        </w:rPr>
      </w:pPr>
    </w:p>
    <w:sectPr w:rsidR="004A473A" w:rsidSect="00250A35">
      <w:footerReference w:type="default" r:id="rId8"/>
      <w:pgSz w:w="11906" w:h="16838"/>
      <w:pgMar w:top="1702" w:right="849" w:bottom="1276" w:left="1417" w:header="708" w:footer="2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F4362" w14:textId="77777777" w:rsidR="003530FA" w:rsidRDefault="003530FA" w:rsidP="00250A35">
      <w:pPr>
        <w:spacing w:after="0" w:line="240" w:lineRule="auto"/>
      </w:pPr>
      <w:r>
        <w:separator/>
      </w:r>
    </w:p>
  </w:endnote>
  <w:endnote w:type="continuationSeparator" w:id="0">
    <w:p w14:paraId="1FD3D948" w14:textId="77777777" w:rsidR="003530FA" w:rsidRDefault="003530FA" w:rsidP="0025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730206471"/>
      <w:docPartObj>
        <w:docPartGallery w:val="Page Numbers (Bottom of Page)"/>
        <w:docPartUnique/>
      </w:docPartObj>
    </w:sdtPr>
    <w:sdtEndPr/>
    <w:sdtContent>
      <w:p w14:paraId="118C4C6C" w14:textId="2E44C7E6" w:rsidR="00250A35" w:rsidRPr="00250A35" w:rsidRDefault="00250A35">
        <w:pPr>
          <w:pStyle w:val="Pta"/>
          <w:jc w:val="right"/>
          <w:rPr>
            <w:sz w:val="20"/>
            <w:szCs w:val="20"/>
          </w:rPr>
        </w:pPr>
        <w:r w:rsidRPr="00250A35">
          <w:rPr>
            <w:sz w:val="20"/>
            <w:szCs w:val="20"/>
          </w:rPr>
          <w:fldChar w:fldCharType="begin"/>
        </w:r>
        <w:r w:rsidRPr="00250A35">
          <w:rPr>
            <w:sz w:val="20"/>
            <w:szCs w:val="20"/>
          </w:rPr>
          <w:instrText>PAGE   \* MERGEFORMAT</w:instrText>
        </w:r>
        <w:r w:rsidRPr="00250A35">
          <w:rPr>
            <w:sz w:val="20"/>
            <w:szCs w:val="20"/>
          </w:rPr>
          <w:fldChar w:fldCharType="separate"/>
        </w:r>
        <w:r w:rsidR="00E50246">
          <w:rPr>
            <w:noProof/>
            <w:sz w:val="20"/>
            <w:szCs w:val="20"/>
          </w:rPr>
          <w:t>1</w:t>
        </w:r>
        <w:r w:rsidRPr="00250A35">
          <w:rPr>
            <w:sz w:val="20"/>
            <w:szCs w:val="20"/>
          </w:rPr>
          <w:fldChar w:fldCharType="end"/>
        </w:r>
      </w:p>
    </w:sdtContent>
  </w:sdt>
  <w:p w14:paraId="2243B0FA" w14:textId="77777777" w:rsidR="00250A35" w:rsidRDefault="00250A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96133" w14:textId="77777777" w:rsidR="003530FA" w:rsidRDefault="003530FA" w:rsidP="00250A35">
      <w:pPr>
        <w:spacing w:after="0" w:line="240" w:lineRule="auto"/>
      </w:pPr>
      <w:r>
        <w:separator/>
      </w:r>
    </w:p>
  </w:footnote>
  <w:footnote w:type="continuationSeparator" w:id="0">
    <w:p w14:paraId="1C964BE7" w14:textId="77777777" w:rsidR="003530FA" w:rsidRDefault="003530FA" w:rsidP="00250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2ED"/>
    <w:multiLevelType w:val="hybridMultilevel"/>
    <w:tmpl w:val="D126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5BA"/>
    <w:multiLevelType w:val="hybridMultilevel"/>
    <w:tmpl w:val="D126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6F91"/>
    <w:multiLevelType w:val="multilevel"/>
    <w:tmpl w:val="E11C7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C64357"/>
    <w:multiLevelType w:val="hybridMultilevel"/>
    <w:tmpl w:val="D126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232E"/>
    <w:multiLevelType w:val="multilevel"/>
    <w:tmpl w:val="E11C7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736053"/>
    <w:multiLevelType w:val="multilevel"/>
    <w:tmpl w:val="4ACCD9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D3364F"/>
    <w:multiLevelType w:val="multilevel"/>
    <w:tmpl w:val="E11C7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151AB2"/>
    <w:multiLevelType w:val="hybridMultilevel"/>
    <w:tmpl w:val="D126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04ACD"/>
    <w:multiLevelType w:val="multilevel"/>
    <w:tmpl w:val="E11C7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325EB"/>
    <w:multiLevelType w:val="hybridMultilevel"/>
    <w:tmpl w:val="D126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616C7"/>
    <w:multiLevelType w:val="hybridMultilevel"/>
    <w:tmpl w:val="7F9E4F2C"/>
    <w:lvl w:ilvl="0" w:tplc="CE0C4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4137E"/>
    <w:multiLevelType w:val="multilevel"/>
    <w:tmpl w:val="17B00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800D00"/>
    <w:multiLevelType w:val="hybridMultilevel"/>
    <w:tmpl w:val="E1F642D2"/>
    <w:lvl w:ilvl="0" w:tplc="00204A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A3F74"/>
    <w:multiLevelType w:val="multilevel"/>
    <w:tmpl w:val="293C3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482DBF"/>
    <w:multiLevelType w:val="multilevel"/>
    <w:tmpl w:val="6E4A6F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8B1ABE"/>
    <w:multiLevelType w:val="multilevel"/>
    <w:tmpl w:val="17B00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5E56A2"/>
    <w:multiLevelType w:val="multilevel"/>
    <w:tmpl w:val="E11C7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51195A"/>
    <w:multiLevelType w:val="multilevel"/>
    <w:tmpl w:val="E11C7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B44807"/>
    <w:multiLevelType w:val="hybridMultilevel"/>
    <w:tmpl w:val="EB1C33BA"/>
    <w:lvl w:ilvl="0" w:tplc="873A418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3D4D"/>
    <w:multiLevelType w:val="hybridMultilevel"/>
    <w:tmpl w:val="D12650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19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14"/>
  </w:num>
  <w:num w:numId="12">
    <w:abstractNumId w:val="11"/>
  </w:num>
  <w:num w:numId="13">
    <w:abstractNumId w:val="8"/>
  </w:num>
  <w:num w:numId="14">
    <w:abstractNumId w:val="4"/>
  </w:num>
  <w:num w:numId="15">
    <w:abstractNumId w:val="2"/>
  </w:num>
  <w:num w:numId="16">
    <w:abstractNumId w:val="6"/>
  </w:num>
  <w:num w:numId="17">
    <w:abstractNumId w:val="15"/>
  </w:num>
  <w:num w:numId="18">
    <w:abstractNumId w:val="17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15"/>
    <w:rsid w:val="00011EDA"/>
    <w:rsid w:val="00070D39"/>
    <w:rsid w:val="000728FA"/>
    <w:rsid w:val="000B69EA"/>
    <w:rsid w:val="000F7C9D"/>
    <w:rsid w:val="001912D0"/>
    <w:rsid w:val="001D1DE2"/>
    <w:rsid w:val="00236759"/>
    <w:rsid w:val="00250A35"/>
    <w:rsid w:val="00264E67"/>
    <w:rsid w:val="00266170"/>
    <w:rsid w:val="002D2E42"/>
    <w:rsid w:val="002F06F8"/>
    <w:rsid w:val="002F7F6D"/>
    <w:rsid w:val="003458E0"/>
    <w:rsid w:val="003530FA"/>
    <w:rsid w:val="00354B3A"/>
    <w:rsid w:val="00377B3A"/>
    <w:rsid w:val="00380C0E"/>
    <w:rsid w:val="00381399"/>
    <w:rsid w:val="003D0BB4"/>
    <w:rsid w:val="004A473A"/>
    <w:rsid w:val="004D564C"/>
    <w:rsid w:val="004D7710"/>
    <w:rsid w:val="004F066B"/>
    <w:rsid w:val="0052381C"/>
    <w:rsid w:val="00594340"/>
    <w:rsid w:val="005F2F59"/>
    <w:rsid w:val="00612456"/>
    <w:rsid w:val="00650514"/>
    <w:rsid w:val="006A20C5"/>
    <w:rsid w:val="006B02A7"/>
    <w:rsid w:val="006D197B"/>
    <w:rsid w:val="006E706A"/>
    <w:rsid w:val="006F783F"/>
    <w:rsid w:val="007B4E15"/>
    <w:rsid w:val="009351D9"/>
    <w:rsid w:val="009404A5"/>
    <w:rsid w:val="00975364"/>
    <w:rsid w:val="009D70B2"/>
    <w:rsid w:val="009F218F"/>
    <w:rsid w:val="00A42441"/>
    <w:rsid w:val="00A43C2B"/>
    <w:rsid w:val="00A52EA4"/>
    <w:rsid w:val="00AA0C69"/>
    <w:rsid w:val="00B31E61"/>
    <w:rsid w:val="00B43865"/>
    <w:rsid w:val="00B4524E"/>
    <w:rsid w:val="00BA3FAE"/>
    <w:rsid w:val="00BD5097"/>
    <w:rsid w:val="00C17EAF"/>
    <w:rsid w:val="00C37F46"/>
    <w:rsid w:val="00C41C08"/>
    <w:rsid w:val="00C770F6"/>
    <w:rsid w:val="00CE57F5"/>
    <w:rsid w:val="00D17864"/>
    <w:rsid w:val="00D94CE6"/>
    <w:rsid w:val="00DE1A1F"/>
    <w:rsid w:val="00E50246"/>
    <w:rsid w:val="00E61177"/>
    <w:rsid w:val="00E749B2"/>
    <w:rsid w:val="00E835D3"/>
    <w:rsid w:val="00E900C5"/>
    <w:rsid w:val="00EA1578"/>
    <w:rsid w:val="00EA5239"/>
    <w:rsid w:val="00F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DA104"/>
  <w15:chartTrackingRefBased/>
  <w15:docId w15:val="{F4B11CDA-1019-4DFC-8A76-1916596C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783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18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F0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06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06F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0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06F8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5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0A35"/>
  </w:style>
  <w:style w:type="paragraph" w:styleId="Pta">
    <w:name w:val="footer"/>
    <w:basedOn w:val="Normlny"/>
    <w:link w:val="PtaChar"/>
    <w:uiPriority w:val="99"/>
    <w:unhideWhenUsed/>
    <w:rsid w:val="0025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C3E3-AB2C-4A77-8B2B-33217CE1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Artimová</dc:creator>
  <cp:keywords/>
  <dc:description/>
  <cp:lastModifiedBy>artim1@outlook.sk</cp:lastModifiedBy>
  <cp:revision>2</cp:revision>
  <dcterms:created xsi:type="dcterms:W3CDTF">2020-08-26T14:50:00Z</dcterms:created>
  <dcterms:modified xsi:type="dcterms:W3CDTF">2020-08-26T14:50:00Z</dcterms:modified>
</cp:coreProperties>
</file>