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0DCC" w:rsidRPr="006A1221" w:rsidRDefault="007E57CD" w:rsidP="00766C5A">
      <w:pPr>
        <w:jc w:val="center"/>
        <w:rPr>
          <w:lang w:val="sk-SK"/>
        </w:rPr>
      </w:pPr>
      <w:r w:rsidRPr="006A122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244746" wp14:editId="0ECF1F93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381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686" w:rsidRPr="007E57CD" w:rsidRDefault="009B4686" w:rsidP="007E57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32.9pt;margin-top:793.7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" o:allowincell="f" filled="f" stroked="f">
                <v:textbox>
                  <w:txbxContent>
                    <w:p w:rsidR="009B4686" w:rsidRPr="007E57CD" w:rsidRDefault="009B4686" w:rsidP="007E57C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SK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A1221">
        <w:rPr>
          <w:noProof/>
          <w:lang w:val="sk-SK" w:eastAsia="sk-SK"/>
        </w:rPr>
        <w:drawing>
          <wp:inline distT="0" distB="0" distL="0" distR="0" wp14:anchorId="3AFB0765" wp14:editId="4B5781FC">
            <wp:extent cx="874395" cy="564515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84" w:rsidRPr="006A1221" w:rsidRDefault="006F0DCC" w:rsidP="00766C5A">
      <w:pPr>
        <w:jc w:val="center"/>
        <w:rPr>
          <w:lang w:val="sk-SK"/>
        </w:rPr>
      </w:pPr>
      <w:r w:rsidRPr="006A1221">
        <w:rPr>
          <w:rFonts w:ascii="Arial" w:hAnsi="Arial"/>
          <w:b/>
          <w:i/>
          <w:sz w:val="20"/>
          <w:lang w:val="sk-SK"/>
        </w:rPr>
        <w:t>Európsky hospodársky</w:t>
      </w:r>
      <w:r w:rsidR="009B4686" w:rsidRPr="006A1221">
        <w:rPr>
          <w:rFonts w:ascii="Arial" w:hAnsi="Arial"/>
          <w:b/>
          <w:i/>
          <w:sz w:val="20"/>
          <w:lang w:val="sk-SK"/>
        </w:rPr>
        <w:t xml:space="preserve"> a </w:t>
      </w:r>
      <w:r w:rsidRPr="006A1221">
        <w:rPr>
          <w:rFonts w:ascii="Arial" w:hAnsi="Arial"/>
          <w:b/>
          <w:i/>
          <w:sz w:val="20"/>
          <w:lang w:val="sk-SK"/>
        </w:rPr>
        <w:t>sociálny výbor</w:t>
      </w:r>
    </w:p>
    <w:p w:rsidR="00646AC2" w:rsidRPr="006A1221" w:rsidRDefault="00646AC2" w:rsidP="00766C5A">
      <w:pPr>
        <w:rPr>
          <w:lang w:val="sk-SK"/>
        </w:rPr>
      </w:pPr>
    </w:p>
    <w:p w:rsidR="00646AC2" w:rsidRPr="006A1221" w:rsidRDefault="003A64BA" w:rsidP="00766C5A">
      <w:pPr>
        <w:jc w:val="right"/>
        <w:rPr>
          <w:lang w:val="sk-SK"/>
        </w:rPr>
      </w:pPr>
      <w:r w:rsidRPr="006A1221">
        <w:rPr>
          <w:b/>
          <w:lang w:val="sk-SK"/>
        </w:rPr>
        <w:t>INT/814</w:t>
      </w:r>
    </w:p>
    <w:p w:rsidR="00563C84" w:rsidRPr="006A1221" w:rsidRDefault="003A64BA" w:rsidP="00766C5A">
      <w:pPr>
        <w:jc w:val="right"/>
        <w:rPr>
          <w:lang w:val="sk-SK"/>
        </w:rPr>
      </w:pPr>
      <w:r w:rsidRPr="006A1221">
        <w:rPr>
          <w:b/>
          <w:lang w:val="sk-SK"/>
        </w:rPr>
        <w:t>Colná únia/riadenie</w:t>
      </w:r>
    </w:p>
    <w:p w:rsidR="009B30AA" w:rsidRPr="006A1221" w:rsidRDefault="009B30AA" w:rsidP="00766C5A">
      <w:pPr>
        <w:rPr>
          <w:lang w:val="sk-SK"/>
        </w:rPr>
      </w:pPr>
    </w:p>
    <w:p w:rsidR="009B30AA" w:rsidRPr="006A1221" w:rsidRDefault="009B30AA" w:rsidP="00766C5A">
      <w:pPr>
        <w:rPr>
          <w:lang w:val="sk-SK"/>
        </w:rPr>
      </w:pPr>
    </w:p>
    <w:p w:rsidR="00646AC2" w:rsidRPr="006A1221" w:rsidRDefault="00F83C1E" w:rsidP="00766C5A">
      <w:pPr>
        <w:jc w:val="center"/>
        <w:rPr>
          <w:lang w:val="sk-SK"/>
        </w:rPr>
      </w:pPr>
      <w:r w:rsidRPr="006A1221">
        <w:rPr>
          <w:b/>
          <w:sz w:val="28"/>
          <w:lang w:val="sk-SK"/>
        </w:rPr>
        <w:t>STANOVISKO</w:t>
      </w:r>
      <w:r w:rsidRPr="006A1221">
        <w:rPr>
          <w:lang w:val="sk-SK"/>
        </w:rPr>
        <w:t xml:space="preserve"> </w:t>
      </w:r>
      <w:r w:rsidRPr="006A1221">
        <w:rPr>
          <w:lang w:val="sk-SK"/>
        </w:rPr>
        <w:br/>
        <w:t xml:space="preserve"> </w:t>
      </w:r>
      <w:r w:rsidRPr="006A1221">
        <w:rPr>
          <w:lang w:val="sk-SK"/>
        </w:rPr>
        <w:br/>
        <w:t>sekcia pre jednotný trh, výrobu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 xml:space="preserve">spotrebu </w:t>
      </w:r>
      <w:r w:rsidRPr="006A1221">
        <w:rPr>
          <w:lang w:val="sk-SK"/>
        </w:rPr>
        <w:br/>
        <w:t xml:space="preserve"> </w:t>
      </w:r>
      <w:r w:rsidRPr="006A1221">
        <w:rPr>
          <w:lang w:val="sk-SK"/>
        </w:rPr>
        <w:br/>
      </w:r>
      <w:r w:rsidRPr="006A1221">
        <w:rPr>
          <w:b/>
          <w:lang w:val="sk-SK"/>
        </w:rPr>
        <w:t>Oznámenie Komisie Európskemu parlamentu, Rade</w:t>
      </w:r>
      <w:r w:rsidR="009B4686" w:rsidRPr="006A1221">
        <w:rPr>
          <w:b/>
          <w:lang w:val="sk-SK"/>
        </w:rPr>
        <w:t xml:space="preserve"> a </w:t>
      </w:r>
      <w:r w:rsidRPr="006A1221">
        <w:rPr>
          <w:b/>
          <w:lang w:val="sk-SK"/>
        </w:rPr>
        <w:t>Európskemu hospodárskemu</w:t>
      </w:r>
      <w:r w:rsidR="009B4686" w:rsidRPr="006A1221">
        <w:rPr>
          <w:b/>
          <w:lang w:val="sk-SK"/>
        </w:rPr>
        <w:t xml:space="preserve"> a </w:t>
      </w:r>
      <w:r w:rsidRPr="006A1221">
        <w:rPr>
          <w:b/>
          <w:lang w:val="sk-SK"/>
        </w:rPr>
        <w:t>sociálnemu výboru – Rozvíjanie colnej únie EÚ</w:t>
      </w:r>
      <w:r w:rsidR="009B4686" w:rsidRPr="006A1221">
        <w:rPr>
          <w:b/>
          <w:lang w:val="sk-SK"/>
        </w:rPr>
        <w:t xml:space="preserve"> a </w:t>
      </w:r>
      <w:r w:rsidRPr="006A1221">
        <w:rPr>
          <w:b/>
          <w:lang w:val="sk-SK"/>
        </w:rPr>
        <w:t>jej riadenia</w:t>
      </w:r>
      <w:r w:rsidRPr="006A1221">
        <w:rPr>
          <w:lang w:val="sk-SK"/>
        </w:rPr>
        <w:t xml:space="preserve"> </w:t>
      </w:r>
      <w:r w:rsidRPr="006A1221">
        <w:rPr>
          <w:lang w:val="sk-SK"/>
        </w:rPr>
        <w:br/>
        <w:t>[COM(2016) 813 final]</w:t>
      </w:r>
    </w:p>
    <w:p w:rsidR="009B30AA" w:rsidRPr="006A1221" w:rsidRDefault="009B30AA" w:rsidP="00766C5A">
      <w:pPr>
        <w:jc w:val="center"/>
        <w:rPr>
          <w:lang w:val="sk-SK"/>
        </w:rPr>
      </w:pPr>
    </w:p>
    <w:tbl>
      <w:tblPr>
        <w:tblpPr w:leftFromText="181" w:rightFromText="181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04"/>
      </w:tblGrid>
      <w:tr w:rsidR="00FF3759" w:rsidRPr="006A1221" w:rsidTr="00CD4855">
        <w:tc>
          <w:tcPr>
            <w:tcW w:w="3085" w:type="dxa"/>
          </w:tcPr>
          <w:p w:rsidR="00FF3759" w:rsidRPr="006A1221" w:rsidRDefault="00FF3759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Administrátorka</w:t>
            </w:r>
          </w:p>
        </w:tc>
        <w:tc>
          <w:tcPr>
            <w:tcW w:w="6204" w:type="dxa"/>
          </w:tcPr>
          <w:p w:rsidR="00FF3759" w:rsidRPr="006A1221" w:rsidRDefault="00AF3284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Jana VALANT</w:t>
            </w:r>
          </w:p>
        </w:tc>
      </w:tr>
      <w:tr w:rsidR="00FF3759" w:rsidRPr="006A1221" w:rsidTr="00CD4855">
        <w:tc>
          <w:tcPr>
            <w:tcW w:w="3085" w:type="dxa"/>
          </w:tcPr>
          <w:p w:rsidR="00FF3759" w:rsidRPr="006A1221" w:rsidRDefault="00FF3759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Dátum dokumentu</w:t>
            </w:r>
          </w:p>
        </w:tc>
        <w:tc>
          <w:tcPr>
            <w:tcW w:w="6204" w:type="dxa"/>
          </w:tcPr>
          <w:p w:rsidR="00FF3759" w:rsidRPr="006A1221" w:rsidRDefault="008963BF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11/09/2017</w:t>
            </w:r>
          </w:p>
        </w:tc>
      </w:tr>
    </w:tbl>
    <w:p w:rsidR="00704FBB" w:rsidRPr="006A1221" w:rsidRDefault="003A64BA" w:rsidP="00766C5A">
      <w:pPr>
        <w:jc w:val="center"/>
        <w:rPr>
          <w:b/>
          <w:lang w:val="sk-SK"/>
        </w:rPr>
      </w:pPr>
      <w:r w:rsidRPr="006A1221">
        <w:rPr>
          <w:lang w:val="sk-SK"/>
        </w:rPr>
        <w:t xml:space="preserve">Spravodajca: </w:t>
      </w:r>
      <w:r w:rsidRPr="006A1221">
        <w:rPr>
          <w:b/>
          <w:lang w:val="sk-SK"/>
        </w:rPr>
        <w:t>Dimitris DIMITRIADIS</w:t>
      </w:r>
    </w:p>
    <w:p w:rsidR="00E32DC6" w:rsidRPr="006A1221" w:rsidRDefault="00E32DC6" w:rsidP="00766C5A">
      <w:pPr>
        <w:rPr>
          <w:lang w:val="sk-SK"/>
        </w:rPr>
      </w:pPr>
    </w:p>
    <w:p w:rsidR="00E32DC6" w:rsidRPr="006A1221" w:rsidRDefault="00E32DC6" w:rsidP="00766C5A">
      <w:pPr>
        <w:rPr>
          <w:lang w:val="sk-SK"/>
        </w:rPr>
      </w:pPr>
    </w:p>
    <w:p w:rsidR="00E32DC6" w:rsidRPr="006A1221" w:rsidRDefault="00E32DC6" w:rsidP="00766C5A">
      <w:pPr>
        <w:rPr>
          <w:lang w:val="sk-SK"/>
        </w:rPr>
        <w:sectPr w:rsidR="00E32DC6" w:rsidRPr="006A1221" w:rsidSect="009D0B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9"/>
      </w:tblGrid>
      <w:tr w:rsidR="0011656A" w:rsidRPr="006A1221" w:rsidTr="00324695">
        <w:tc>
          <w:tcPr>
            <w:tcW w:w="3510" w:type="dxa"/>
          </w:tcPr>
          <w:p w:rsidR="0011656A" w:rsidRPr="006A1221" w:rsidRDefault="0090053A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lastRenderedPageBreak/>
              <w:t xml:space="preserve">Konzultácia </w:t>
            </w:r>
          </w:p>
        </w:tc>
        <w:tc>
          <w:tcPr>
            <w:tcW w:w="5779" w:type="dxa"/>
          </w:tcPr>
          <w:p w:rsidR="0011656A" w:rsidRPr="006A1221" w:rsidRDefault="00151986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Európska komisia, 17/02/2017</w:t>
            </w:r>
          </w:p>
        </w:tc>
      </w:tr>
      <w:tr w:rsidR="0016503F" w:rsidRPr="006A1221" w:rsidTr="00324695">
        <w:trPr>
          <w:trHeight w:val="251"/>
        </w:trPr>
        <w:tc>
          <w:tcPr>
            <w:tcW w:w="3510" w:type="dxa"/>
          </w:tcPr>
          <w:p w:rsidR="0016503F" w:rsidRPr="006A1221" w:rsidRDefault="0016503F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Právny základ</w:t>
            </w:r>
          </w:p>
        </w:tc>
        <w:tc>
          <w:tcPr>
            <w:tcW w:w="5779" w:type="dxa"/>
          </w:tcPr>
          <w:p w:rsidR="0016503F" w:rsidRPr="006A1221" w:rsidRDefault="00036CD8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článok 304 Zmluvy</w:t>
            </w:r>
            <w:r w:rsidR="009B4686" w:rsidRPr="006A1221">
              <w:rPr>
                <w:lang w:val="sk-SK"/>
              </w:rPr>
              <w:t xml:space="preserve"> o </w:t>
            </w:r>
            <w:r w:rsidRPr="006A1221">
              <w:rPr>
                <w:lang w:val="sk-SK"/>
              </w:rPr>
              <w:t>fungovaní Európskej únie</w:t>
            </w:r>
          </w:p>
        </w:tc>
      </w:tr>
      <w:tr w:rsidR="0016503F" w:rsidRPr="006A1221" w:rsidTr="00324695">
        <w:trPr>
          <w:trHeight w:val="250"/>
        </w:trPr>
        <w:tc>
          <w:tcPr>
            <w:tcW w:w="3510" w:type="dxa"/>
          </w:tcPr>
          <w:p w:rsidR="0016503F" w:rsidRPr="006A1221" w:rsidRDefault="0016503F" w:rsidP="007E57CD">
            <w:pPr>
              <w:rPr>
                <w:lang w:val="sk-SK"/>
              </w:rPr>
            </w:pPr>
          </w:p>
        </w:tc>
        <w:tc>
          <w:tcPr>
            <w:tcW w:w="5779" w:type="dxa"/>
          </w:tcPr>
          <w:p w:rsidR="0016503F" w:rsidRPr="006A1221" w:rsidRDefault="0016503F" w:rsidP="007E57CD">
            <w:pPr>
              <w:rPr>
                <w:lang w:val="sk-SK"/>
              </w:rPr>
            </w:pPr>
          </w:p>
        </w:tc>
      </w:tr>
      <w:tr w:rsidR="001A0D8F" w:rsidRPr="006A1221" w:rsidTr="00324695">
        <w:tc>
          <w:tcPr>
            <w:tcW w:w="3510" w:type="dxa"/>
          </w:tcPr>
          <w:p w:rsidR="001A0D8F" w:rsidRPr="006A1221" w:rsidRDefault="001A0D8F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Príslušná sekcia</w:t>
            </w:r>
          </w:p>
        </w:tc>
        <w:tc>
          <w:tcPr>
            <w:tcW w:w="5779" w:type="dxa"/>
          </w:tcPr>
          <w:p w:rsidR="001A0D8F" w:rsidRPr="006A1221" w:rsidRDefault="001A0D8F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sekcia pre jednotný trh, výrobu</w:t>
            </w:r>
            <w:r w:rsidR="009B4686" w:rsidRPr="006A1221">
              <w:rPr>
                <w:lang w:val="sk-SK"/>
              </w:rPr>
              <w:t xml:space="preserve"> a </w:t>
            </w:r>
            <w:r w:rsidRPr="006A1221">
              <w:rPr>
                <w:lang w:val="sk-SK"/>
              </w:rPr>
              <w:t>spotrebu</w:t>
            </w:r>
          </w:p>
        </w:tc>
      </w:tr>
      <w:tr w:rsidR="001A0D8F" w:rsidRPr="006A1221" w:rsidTr="00641A7B">
        <w:tc>
          <w:tcPr>
            <w:tcW w:w="3510" w:type="dxa"/>
          </w:tcPr>
          <w:p w:rsidR="001A0D8F" w:rsidRPr="006A1221" w:rsidRDefault="001A0D8F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Prijaté</w:t>
            </w:r>
            <w:r w:rsidR="009B4686" w:rsidRPr="006A1221">
              <w:rPr>
                <w:lang w:val="sk-SK"/>
              </w:rPr>
              <w:t xml:space="preserve"> v </w:t>
            </w:r>
            <w:r w:rsidRPr="006A1221">
              <w:rPr>
                <w:lang w:val="sk-SK"/>
              </w:rPr>
              <w:t>sekcii</w:t>
            </w:r>
          </w:p>
        </w:tc>
        <w:tc>
          <w:tcPr>
            <w:tcW w:w="5779" w:type="dxa"/>
            <w:vAlign w:val="bottom"/>
          </w:tcPr>
          <w:p w:rsidR="001A0D8F" w:rsidRPr="006A1221" w:rsidRDefault="00ED06B4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05/09/2017</w:t>
            </w:r>
          </w:p>
        </w:tc>
      </w:tr>
      <w:tr w:rsidR="001A0D8F" w:rsidRPr="006A1221" w:rsidTr="00324695">
        <w:tc>
          <w:tcPr>
            <w:tcW w:w="3510" w:type="dxa"/>
          </w:tcPr>
          <w:p w:rsidR="001A0D8F" w:rsidRPr="006A1221" w:rsidRDefault="001A0D8F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Prijaté</w:t>
            </w:r>
            <w:r w:rsidR="009B4686" w:rsidRPr="006A1221">
              <w:rPr>
                <w:lang w:val="sk-SK"/>
              </w:rPr>
              <w:t xml:space="preserve"> v </w:t>
            </w:r>
            <w:r w:rsidRPr="006A1221">
              <w:rPr>
                <w:lang w:val="sk-SK"/>
              </w:rPr>
              <w:t>pléne</w:t>
            </w:r>
          </w:p>
        </w:tc>
        <w:tc>
          <w:tcPr>
            <w:tcW w:w="5779" w:type="dxa"/>
          </w:tcPr>
          <w:p w:rsidR="001A0D8F" w:rsidRPr="006A1221" w:rsidRDefault="00151986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DD/MM/RRRR</w:t>
            </w:r>
          </w:p>
        </w:tc>
      </w:tr>
      <w:tr w:rsidR="00BA1290" w:rsidRPr="006A1221" w:rsidTr="00324695">
        <w:tc>
          <w:tcPr>
            <w:tcW w:w="3510" w:type="dxa"/>
          </w:tcPr>
          <w:p w:rsidR="00BA1290" w:rsidRPr="006A1221" w:rsidRDefault="00BA1290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Plenárne zasadnutie č.</w:t>
            </w:r>
          </w:p>
        </w:tc>
        <w:tc>
          <w:tcPr>
            <w:tcW w:w="5779" w:type="dxa"/>
          </w:tcPr>
          <w:p w:rsidR="00BA1290" w:rsidRPr="006A1221" w:rsidRDefault="00BA1290" w:rsidP="007E57CD">
            <w:pPr>
              <w:rPr>
                <w:lang w:val="sk-SK"/>
              </w:rPr>
            </w:pPr>
          </w:p>
        </w:tc>
      </w:tr>
      <w:tr w:rsidR="00A156E6" w:rsidRPr="006A1221" w:rsidTr="00324695">
        <w:tc>
          <w:tcPr>
            <w:tcW w:w="3510" w:type="dxa"/>
          </w:tcPr>
          <w:p w:rsidR="00D423D4" w:rsidRPr="006A1221" w:rsidRDefault="0043024C" w:rsidP="007E57CD">
            <w:pPr>
              <w:jc w:val="left"/>
              <w:rPr>
                <w:lang w:val="sk-SK"/>
              </w:rPr>
            </w:pPr>
            <w:r w:rsidRPr="006A1221">
              <w:rPr>
                <w:lang w:val="sk-SK"/>
              </w:rPr>
              <w:t xml:space="preserve">Výsledok hlasovania </w:t>
            </w:r>
            <w:r w:rsidRPr="006A1221">
              <w:rPr>
                <w:lang w:val="sk-SK"/>
              </w:rPr>
              <w:br/>
              <w:t>(za/proti/zdržalo sa)</w:t>
            </w:r>
          </w:p>
        </w:tc>
        <w:tc>
          <w:tcPr>
            <w:tcW w:w="5779" w:type="dxa"/>
            <w:vAlign w:val="bottom"/>
          </w:tcPr>
          <w:p w:rsidR="00A156E6" w:rsidRPr="006A1221" w:rsidRDefault="00A156E6" w:rsidP="007E57CD">
            <w:pPr>
              <w:rPr>
                <w:lang w:val="sk-SK"/>
              </w:rPr>
            </w:pPr>
            <w:r w:rsidRPr="006A1221">
              <w:rPr>
                <w:lang w:val="sk-SK"/>
              </w:rPr>
              <w:t>…/…/…</w:t>
            </w:r>
          </w:p>
        </w:tc>
      </w:tr>
    </w:tbl>
    <w:p w:rsidR="0090053A" w:rsidRPr="006A1221" w:rsidRDefault="0090053A" w:rsidP="00766C5A">
      <w:pPr>
        <w:rPr>
          <w:lang w:val="sk-SK"/>
        </w:rPr>
      </w:pPr>
    </w:p>
    <w:p w:rsidR="00646AC2" w:rsidRPr="006A1221" w:rsidRDefault="00646AC2" w:rsidP="00766C5A">
      <w:pPr>
        <w:rPr>
          <w:lang w:val="sk-SK"/>
        </w:rPr>
      </w:pPr>
      <w:r w:rsidRPr="006A1221">
        <w:rPr>
          <w:lang w:val="sk-SK"/>
        </w:rPr>
        <w:br w:type="page"/>
      </w:r>
    </w:p>
    <w:p w:rsidR="00011D33" w:rsidRPr="006A1221" w:rsidRDefault="00011D33" w:rsidP="007E57CD">
      <w:pPr>
        <w:pStyle w:val="Nadpis1"/>
        <w:keepNext/>
        <w:rPr>
          <w:lang w:val="sk-SK"/>
        </w:rPr>
      </w:pPr>
      <w:r w:rsidRPr="006A1221">
        <w:rPr>
          <w:b/>
          <w:lang w:val="sk-SK"/>
        </w:rPr>
        <w:lastRenderedPageBreak/>
        <w:t>Závery</w:t>
      </w:r>
      <w:r w:rsidR="009B4686" w:rsidRPr="006A1221">
        <w:rPr>
          <w:b/>
          <w:lang w:val="sk-SK"/>
        </w:rPr>
        <w:t xml:space="preserve"> a </w:t>
      </w:r>
      <w:r w:rsidRPr="006A1221">
        <w:rPr>
          <w:b/>
          <w:lang w:val="sk-SK"/>
        </w:rPr>
        <w:t>odporúčania</w:t>
      </w:r>
    </w:p>
    <w:p w:rsidR="00284891" w:rsidRPr="006A1221" w:rsidRDefault="00284891" w:rsidP="00C025D5">
      <w:pPr>
        <w:keepNext/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domnieva, že efektívna colná únia je základným predpokladom procesu európskej integrácie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zabezpečiť voľný obeh tovaru, posilniť konkurencieschopnosť EÚ, jej obchodnú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rokovaciu spôsobilosť, ale že je tiež dôležitá pre rozvoj bezpečnostnej únie, pretože</w:t>
      </w:r>
      <w:r w:rsidR="009B4686" w:rsidRPr="006A1221">
        <w:rPr>
          <w:lang w:val="sk-SK"/>
        </w:rPr>
        <w:t xml:space="preserve"> vo </w:t>
      </w:r>
      <w:r w:rsidRPr="006A1221">
        <w:rPr>
          <w:lang w:val="sk-SK"/>
        </w:rPr>
        <w:t>veľkej miere prispieva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boju proti novovznikajúcim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bezprecedentným bezpečnostným hrozbám, pričom zároveň ochraňuje bezpečnosť občanov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ich finančné záujmy.</w:t>
      </w:r>
    </w:p>
    <w:p w:rsidR="00F94A34" w:rsidRPr="006A1221" w:rsidRDefault="00F94A34" w:rsidP="00C025D5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domnieva, že hlavným cieľom nových colných predpisov je zjednodušiť postupy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zosúladiť ich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najnovšími údajmi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že efektívne uplatňovanie Colného kódexu Únie by pomohlo posilniť hospodársku konkurencieschopnosť EÚ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celom svete.</w:t>
      </w:r>
    </w:p>
    <w:p w:rsidR="00F94A34" w:rsidRPr="006A1221" w:rsidRDefault="00F94A34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súhlasí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návrhom Komisie rozvinúť riadenie colnej únie, ale domnieva sa, že jeho komplexné zavedenie si vyžaduje viacúrovňovú reformu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rozhodné opatrenia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technickej oblasti,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to bez zmeny právomocí EÚ alebo narušenia rovnováhy medzi inštitúciami. Zdôrazňuje však, že prípadné reformy by nemali brániť uľahčovaniu legitímneho obchodu ani ochrane základných práv.</w:t>
      </w:r>
    </w:p>
    <w:p w:rsidR="00F94A34" w:rsidRPr="006A1221" w:rsidRDefault="00F94A34">
      <w:pPr>
        <w:rPr>
          <w:lang w:val="sk-SK"/>
        </w:rPr>
      </w:pPr>
    </w:p>
    <w:p w:rsidR="009B4686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domnieva, že efektívne uplatňovanie colných predpisov spočíva predovšetkým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snahe minimalizovať možnosť rôznorodých výkladov správami členských štátov. Tomu musí predchádzať dokončenie interoperabilných počítačových systémov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prechod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plne digitálne prostredie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využitím rôznych zdrojov,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ktorých je založená organizácia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fungovanie štátnych orgánov</w:t>
      </w:r>
      <w:r w:rsidR="009B4686" w:rsidRPr="006A1221">
        <w:rPr>
          <w:lang w:val="sk-SK"/>
        </w:rPr>
        <w:t>.</w:t>
      </w:r>
    </w:p>
    <w:p w:rsidR="00F94A34" w:rsidRPr="006A1221" w:rsidRDefault="00F94A34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domnieva, že je potrebný prechod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automatizované centralizované colné konanie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uľahčiť koordináciu opatrení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predchádzanie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potláčanie trestnej činnosti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ochranu finančných záujmov EÚ, aby sa chránili práva, záujmy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bezpečnosť podnikov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európskych spotrebiteľov.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tohto dôvodu EHSV žiada zriadiť Európsku prokuratúru (EPPO), ktorá by pozitívne prispela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dosiahnutiu tohto cieľa.</w:t>
      </w:r>
    </w:p>
    <w:p w:rsidR="00F94A34" w:rsidRPr="006A1221" w:rsidRDefault="00F94A34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Podľa názoru EHSV je potrebná spoločná európska colná stratégia, ktorá by zahŕňala dvojitú úlohu colných orgánov: kontrola hraníc spolu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zmiešanými úlohami – colnými kontrolami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výberom ciel, ako aj pomoc pri predchádzaní trestnej činnosti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boji proti nej. Zároveň musí zabezpečiť optimalizáciu materiálnych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ľudských zdrojov,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to investovaním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rozšírenia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aktualizácie materiálnych zdrojov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uprednostňovaním odbornej prípravy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pripravenosti ľudských zdrojov, aby sa administratívne podporné opatrenia EÚ rozvíjali pri uplatňovaní príslušných právnych predpisov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aby sa bližšie monitorovalo ich uplatňovanie.</w:t>
      </w:r>
    </w:p>
    <w:p w:rsidR="00F94A34" w:rsidRPr="006A1221" w:rsidRDefault="00F94A34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domnieva, že stratégia sa musí navrhnúť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ohľadom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rozmanitosť hospodárskych subjektov, ktoré musia dodržiavať colné predpisy,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bezprostrednú potrebu využívať nové technológie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inovácie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súčasne zabezpečiť úplné rešpektovanie súkromia údajov jednotlivcov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podnikov, ako aj práv duševného, priemyselného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obchodného vlastníctva, pričom sa tiež zohľadní ľudský faktor, ktorý je hnacou silou colných orgánov. Osobitná pozornosť sa musí venovať mikropodnikom, malým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stredným podnikom</w:t>
      </w:r>
      <w:r w:rsidR="009B4686" w:rsidRPr="006A1221">
        <w:rPr>
          <w:lang w:val="sk-SK"/>
        </w:rPr>
        <w:t xml:space="preserve"> i </w:t>
      </w:r>
      <w:r w:rsidRPr="006A1221">
        <w:rPr>
          <w:lang w:val="sk-SK"/>
        </w:rPr>
        <w:t>spotrebiteľom.</w:t>
      </w:r>
    </w:p>
    <w:p w:rsidR="00F94A34" w:rsidRPr="006A1221" w:rsidRDefault="00F94A34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lastRenderedPageBreak/>
        <w:t>EHSV sa domnieva, že fungovanie decentralizovaného operačného modelu sa musí posilniť prostredníctvom administratívnej spolupráce,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ústrednou koordináciou riadenou podporným orgánom alebo organizáciou pod vedením Komisie</w:t>
      </w:r>
      <w:r w:rsidR="009B4686" w:rsidRPr="006A1221">
        <w:rPr>
          <w:lang w:val="sk-SK"/>
        </w:rPr>
        <w:t xml:space="preserve"> a so </w:t>
      </w:r>
      <w:r w:rsidRPr="006A1221">
        <w:rPr>
          <w:lang w:val="sk-SK"/>
        </w:rPr>
        <w:t>zapojením Skupiny pre colnú politiku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pomôcť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otázkami vykonávania Colného kódexu Únie. Úlohou tohto orgánu by okrem iného bolo vykonávať činnosti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programy odbornej prípravy zamerané osobitne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otázky bezpečnosti, poskytovanie vysokej úrovne špecializácie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podporu odborných znalostí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colnom sektore. Zároveň by mohol vydať usmernenia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rýchlo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priamo reagovať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nové výzvy.</w:t>
      </w:r>
    </w:p>
    <w:p w:rsidR="00F94A34" w:rsidRPr="006A1221" w:rsidRDefault="00F94A34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takisto domnieva, že je zásadne dôležité rozšíriť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posilniť programy Colníctvo 2020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Fiscalis 2020, ktoré môžu slúžiť ako katalyzátory pri cielenom čerpaní finančných prostriedkov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účely riadenia (odborná príprava, šírenie informácií, operatívne postupy, vybavenie atď.).</w:t>
      </w:r>
    </w:p>
    <w:p w:rsidR="00F94A34" w:rsidRPr="006A1221" w:rsidRDefault="00F94A34">
      <w:pPr>
        <w:rPr>
          <w:lang w:val="sk-SK"/>
        </w:rPr>
      </w:pPr>
    </w:p>
    <w:p w:rsidR="009B4686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záujmom očakáva zintenzívnený proces uzatvárania dohôd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vzájomnej administratívnej pomoci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obchodnými partnermi, ktoré plne odzrkadľujú neprestajne sa rozvíjajúcu obchodnú spoluprácu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krajinami mimo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Dohodu Svetovej obchodnej organizácie (WTO)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uľahčení obchodu</w:t>
      </w:r>
      <w:r w:rsidR="009B4686" w:rsidRPr="006A1221">
        <w:rPr>
          <w:lang w:val="sk-SK"/>
        </w:rPr>
        <w:t>.</w:t>
      </w:r>
    </w:p>
    <w:p w:rsidR="00F94A34" w:rsidRPr="006A1221" w:rsidRDefault="00F94A34">
      <w:pPr>
        <w:rPr>
          <w:lang w:val="sk-SK"/>
        </w:rPr>
      </w:pPr>
    </w:p>
    <w:p w:rsidR="00F94A34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domnieva, že je potrebné prijať kľúčové opatrenia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oblastiach ochrany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bezpečnosti,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ktorých colné orgány už teraz musia čeliť výzvam.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dôsledku toho sa domnieva, že spolupráca medzi colnými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policajnými orgánmi musí mať inštitucionálnejší základ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byť centrálne koordinovaná. Je potrebné posilniť aj medziodvetvovú spoluprácu medzi európskymi orgánmi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decentralizovanými službami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zintenzívniť činnosť Únie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zvýšiť jej prítomnosť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vonkajších hraniciach prostredníctvom členských štátov. Spolupráca by sa okrem iného mala zameriavať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boj proti financovaniu terorizmu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obchodovaniu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zbraňami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dôkladnejšie kontroly tovaru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dvojakým použitím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súvisiacu technológiu. Okrem toho je potrebné účinne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efektívne bojovať proti falšovaniu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pirátstvu.</w:t>
      </w:r>
    </w:p>
    <w:p w:rsidR="00F94A34" w:rsidRPr="006A1221" w:rsidRDefault="00F94A34">
      <w:pPr>
        <w:rPr>
          <w:lang w:val="sk-SK"/>
        </w:rPr>
      </w:pPr>
    </w:p>
    <w:p w:rsidR="009B4686" w:rsidRPr="006A1221" w:rsidRDefault="00F94A34">
      <w:pPr>
        <w:pStyle w:val="Nadpis2"/>
        <w:rPr>
          <w:lang w:val="sk-SK"/>
        </w:rPr>
      </w:pPr>
      <w:r w:rsidRPr="006A1221">
        <w:rPr>
          <w:lang w:val="sk-SK"/>
        </w:rPr>
        <w:t>EHSV sa domnieva, že všetky prijaté opatrenia musia nutne zahŕňať otvorený dialóg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všetkými zainteresovanými stranami (podniky, spotrebitelia, colné orgány, colní úradníci, odborové zväzy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organizácie občianskej spoločnosti)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získať jasnejší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komplexnejší obraz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otázkach, ktoré treba riešiť, pričom sa majú zohľadniť záujmy všetkých strán</w:t>
      </w:r>
      <w:r w:rsidR="009B4686" w:rsidRPr="006A1221">
        <w:rPr>
          <w:lang w:val="sk-SK"/>
        </w:rPr>
        <w:t>.</w:t>
      </w:r>
    </w:p>
    <w:p w:rsidR="00284891" w:rsidRPr="006A1221" w:rsidRDefault="00284891">
      <w:pPr>
        <w:rPr>
          <w:lang w:val="sk-SK"/>
        </w:rPr>
      </w:pPr>
    </w:p>
    <w:p w:rsidR="008D78FE" w:rsidRPr="006A1221" w:rsidRDefault="008D78FE">
      <w:pPr>
        <w:pStyle w:val="Nadpis2"/>
        <w:rPr>
          <w:lang w:val="sk-SK"/>
        </w:rPr>
      </w:pPr>
      <w:r w:rsidRPr="006A1221">
        <w:rPr>
          <w:lang w:val="sk-SK"/>
        </w:rPr>
        <w:t>EHSV sa takisto domnieva, že bez ohľadu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to, aký prístup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modernizácii colnej únie sa zvolí, musia sa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ňom riadne zohľadniť zmeny vonkajších hraníc EÚ, ktoré spôsobí brexit.</w:t>
      </w:r>
    </w:p>
    <w:p w:rsidR="008D78FE" w:rsidRPr="006A1221" w:rsidRDefault="008D78FE">
      <w:pPr>
        <w:rPr>
          <w:lang w:val="sk-SK"/>
        </w:rPr>
      </w:pPr>
    </w:p>
    <w:p w:rsidR="009D277F" w:rsidRPr="006A1221" w:rsidRDefault="009D277F" w:rsidP="00C025D5">
      <w:pPr>
        <w:pStyle w:val="Nadpis1"/>
        <w:keepNext/>
        <w:keepLines/>
        <w:rPr>
          <w:lang w:val="sk-SK"/>
        </w:rPr>
      </w:pPr>
      <w:r w:rsidRPr="006A1221">
        <w:rPr>
          <w:b/>
          <w:lang w:val="sk-SK"/>
        </w:rPr>
        <w:t>Všeobecné body týkajúce sa colnej únie</w:t>
      </w:r>
    </w:p>
    <w:p w:rsidR="009D277F" w:rsidRPr="006A1221" w:rsidRDefault="009D277F" w:rsidP="00C025D5">
      <w:pPr>
        <w:keepNext/>
        <w:keepLines/>
        <w:rPr>
          <w:lang w:val="sk-SK"/>
        </w:rPr>
      </w:pPr>
    </w:p>
    <w:p w:rsidR="009D277F" w:rsidRPr="006A1221" w:rsidRDefault="009D277F" w:rsidP="00C025D5">
      <w:pPr>
        <w:pStyle w:val="Nadpis2"/>
        <w:rPr>
          <w:lang w:val="sk-SK"/>
        </w:rPr>
      </w:pPr>
      <w:r w:rsidRPr="006A1221">
        <w:rPr>
          <w:lang w:val="sk-SK"/>
        </w:rPr>
        <w:t>Colná únia bola nevyhnutným predpokladom európskej integrácie, najmä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zabezpečiť jednotné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bezproblémové uplatňovanie zásady voľného obehu tovaru,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to bezpečným, transparentným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ekologicky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spotrebiteľsky vhodným spôsobom, ktorý je účinný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boji proti cezhraničným činnostiam, ktoré sú podľa zákona trestné</w:t>
      </w:r>
      <w:r w:rsidRPr="006A1221">
        <w:rPr>
          <w:rStyle w:val="Odkaznapoznmkupodiarou"/>
          <w:lang w:val="sk-SK"/>
        </w:rPr>
        <w:footnoteReference w:id="1"/>
      </w:r>
      <w:r w:rsidRPr="006A1221">
        <w:rPr>
          <w:lang w:val="sk-SK"/>
        </w:rPr>
        <w:t>.</w:t>
      </w:r>
    </w:p>
    <w:p w:rsidR="009D277F" w:rsidRPr="006A1221" w:rsidRDefault="009D277F">
      <w:pPr>
        <w:rPr>
          <w:lang w:val="sk-SK"/>
        </w:rPr>
      </w:pPr>
    </w:p>
    <w:p w:rsidR="009D277F" w:rsidRPr="006A1221" w:rsidRDefault="009D277F">
      <w:pPr>
        <w:pStyle w:val="Nadpis2"/>
        <w:rPr>
          <w:lang w:val="sk-SK"/>
        </w:rPr>
      </w:pPr>
      <w:r w:rsidRPr="006A1221">
        <w:rPr>
          <w:lang w:val="sk-SK"/>
        </w:rPr>
        <w:lastRenderedPageBreak/>
        <w:t>Colná únia je základným kameňom jednotného trhu,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preto musí plne zohľadňovať jeho potreby. Okrem toho slúži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podporu konkurencieschopnosti EÚ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globálnom trhu. Takisto veľmi významný je príspevok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európskemu rozpočtu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colných poplatkov. Konkrétne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roku 2015 dosiahli príjmy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ciel 18,6 miliardy EUR, čo predstavuje približne 13,6</w:t>
      </w:r>
      <w:r w:rsidR="009B4686" w:rsidRPr="006A1221">
        <w:rPr>
          <w:lang w:val="sk-SK"/>
        </w:rPr>
        <w:t> %</w:t>
      </w:r>
      <w:r w:rsidRPr="006A1221">
        <w:rPr>
          <w:lang w:val="sk-SK"/>
        </w:rPr>
        <w:t xml:space="preserve"> rozpočtu EÚ</w:t>
      </w:r>
      <w:r w:rsidRPr="006A1221">
        <w:rPr>
          <w:rStyle w:val="Odkaznapoznmkupodiarou"/>
          <w:lang w:val="sk-SK"/>
        </w:rPr>
        <w:footnoteReference w:id="2"/>
      </w:r>
      <w:r w:rsidRPr="006A1221">
        <w:rPr>
          <w:lang w:val="sk-SK"/>
        </w:rPr>
        <w:t>.</w:t>
      </w:r>
    </w:p>
    <w:p w:rsidR="00B43C71" w:rsidRPr="006A1221" w:rsidRDefault="00B43C71">
      <w:pPr>
        <w:rPr>
          <w:lang w:val="sk-SK"/>
        </w:rPr>
      </w:pPr>
    </w:p>
    <w:p w:rsidR="008D78FE" w:rsidRPr="006A1221" w:rsidRDefault="008D78FE">
      <w:pPr>
        <w:pStyle w:val="Nadpis2"/>
        <w:rPr>
          <w:lang w:val="sk-SK"/>
        </w:rPr>
      </w:pPr>
      <w:r w:rsidRPr="006A1221">
        <w:rPr>
          <w:lang w:val="sk-SK"/>
        </w:rPr>
        <w:t>Vytvorenie colnej únie si popri ochranných opatreniach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podobe zákazov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opatrení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zaistenie bezpečnosti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ochrany občanov EÚ vyžaduje aj zavedenie alebo reformu opatrení, ako je prijatie spoločnej obchodnej politiky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spoločnej vonkajšej colnej sadzby,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tiež preferenčnej sadzby zavedenej dohodami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pridružení medzi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susednými krajinami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potenciálnymi kandidátskymi krajinami, ale aj dohodami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voľnom obchode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tretími krajinami.</w:t>
      </w:r>
    </w:p>
    <w:p w:rsidR="008D78FE" w:rsidRPr="006A1221" w:rsidRDefault="008D78FE">
      <w:pPr>
        <w:rPr>
          <w:lang w:val="sk-SK"/>
        </w:rPr>
      </w:pPr>
    </w:p>
    <w:p w:rsidR="007534B5" w:rsidRPr="006A1221" w:rsidRDefault="0081203C">
      <w:pPr>
        <w:pStyle w:val="Nadpis2"/>
        <w:rPr>
          <w:lang w:val="sk-SK"/>
        </w:rPr>
      </w:pPr>
      <w:r w:rsidRPr="006A1221">
        <w:rPr>
          <w:lang w:val="sk-SK"/>
        </w:rPr>
        <w:t>Cieľom colnej únie je uľahčovať zákonný obchod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tak bojovať proti podvodom pri obchodných transakciách,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zároveň brániť nezákonnému obehu tovaru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finančným transakciám, ktoré by sa mohli použiť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protiprávne alebo teroristické účely.</w:t>
      </w:r>
    </w:p>
    <w:p w:rsidR="007534B5" w:rsidRPr="006A1221" w:rsidRDefault="007534B5">
      <w:pPr>
        <w:rPr>
          <w:lang w:val="sk-SK"/>
        </w:rPr>
      </w:pPr>
    </w:p>
    <w:p w:rsidR="00B43C71" w:rsidRPr="006A1221" w:rsidRDefault="00B43C71">
      <w:pPr>
        <w:pStyle w:val="Nadpis1"/>
        <w:keepNext/>
        <w:rPr>
          <w:lang w:val="sk-SK"/>
        </w:rPr>
      </w:pPr>
      <w:r w:rsidRPr="006A1221">
        <w:rPr>
          <w:b/>
          <w:lang w:val="sk-SK"/>
        </w:rPr>
        <w:t>Zhrnutie oznámenia</w:t>
      </w:r>
    </w:p>
    <w:p w:rsidR="00492BC8" w:rsidRPr="006A1221" w:rsidRDefault="00492BC8">
      <w:pPr>
        <w:keepNext/>
        <w:ind w:left="567" w:hanging="567"/>
        <w:rPr>
          <w:lang w:val="sk-SK"/>
        </w:rPr>
      </w:pPr>
    </w:p>
    <w:p w:rsidR="00B43C71" w:rsidRPr="006A1221" w:rsidRDefault="00151986" w:rsidP="00C025D5">
      <w:pPr>
        <w:pStyle w:val="Nadpis2"/>
        <w:keepNext/>
        <w:rPr>
          <w:lang w:val="sk-SK"/>
        </w:rPr>
      </w:pPr>
      <w:r w:rsidRPr="006A1221">
        <w:rPr>
          <w:lang w:val="sk-SK"/>
        </w:rPr>
        <w:t>Cieľom Komisie pri uverejnení oznámenia bolo začať dialóg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modernizácii colnej únie, aby odrážala novú situáciu, ktorá sa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priebehu času vyvinula,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to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dôvodu:</w:t>
      </w:r>
    </w:p>
    <w:p w:rsidR="00092EF5" w:rsidRPr="006A1221" w:rsidRDefault="00092EF5" w:rsidP="00C025D5">
      <w:pPr>
        <w:keepNext/>
        <w:rPr>
          <w:lang w:val="sk-SK"/>
        </w:rPr>
      </w:pPr>
    </w:p>
    <w:p w:rsidR="00B43C71" w:rsidRPr="006A1221" w:rsidRDefault="00052813">
      <w:pPr>
        <w:pStyle w:val="Odsekzoznamu"/>
        <w:numPr>
          <w:ilvl w:val="0"/>
          <w:numId w:val="2"/>
        </w:numPr>
        <w:ind w:left="851" w:hanging="284"/>
        <w:rPr>
          <w:lang w:val="sk-SK"/>
        </w:rPr>
      </w:pPr>
      <w:r w:rsidRPr="006A1221">
        <w:rPr>
          <w:lang w:val="sk-SK"/>
        </w:rPr>
        <w:t>vnútorných výziev, ktoré predstavuje rozšírenie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prehĺbenie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výrazné kvalitatívne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legislatívne rozdiely medzi verejnými správami, ktoré nevyhnutne viedli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zníženiu príjmov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pomernému nárastu prevádzkových potrieb,</w:t>
      </w:r>
    </w:p>
    <w:p w:rsidR="00B43C71" w:rsidRPr="006A1221" w:rsidRDefault="002368E2">
      <w:pPr>
        <w:pStyle w:val="Odsekzoznamu"/>
        <w:numPr>
          <w:ilvl w:val="0"/>
          <w:numId w:val="2"/>
        </w:numPr>
        <w:ind w:left="851" w:hanging="284"/>
        <w:rPr>
          <w:lang w:val="sk-SK"/>
        </w:rPr>
      </w:pPr>
      <w:r w:rsidRPr="006A1221">
        <w:rPr>
          <w:lang w:val="sk-SK"/>
        </w:rPr>
        <w:t>neprestajne rastúcich výziev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hrozieb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 vonkajšej bezpečnosti, pričom najdôležitejším príkladom je importovaný terorizmus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cezhraničná trestná činnosť spolu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problémami vyplývajúcimi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globalizácie medzinárodného obchodu – ako sú nepretržite sa vyvíjajúce obchodné modely, dodávateľské reťazce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nárast objemu transakcií, ktoré vznikajú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základe dohôd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tretími krajinami – ako aj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využívania internetu,</w:t>
      </w:r>
    </w:p>
    <w:p w:rsidR="00433226" w:rsidRPr="006A1221" w:rsidRDefault="00433226">
      <w:pPr>
        <w:rPr>
          <w:lang w:val="sk-SK"/>
        </w:rPr>
      </w:pPr>
    </w:p>
    <w:p w:rsidR="00B43C71" w:rsidRPr="006A1221" w:rsidRDefault="00B43C71">
      <w:pPr>
        <w:ind w:left="567"/>
        <w:rPr>
          <w:lang w:val="sk-SK"/>
        </w:rPr>
      </w:pPr>
      <w:r w:rsidRPr="006A1221">
        <w:rPr>
          <w:lang w:val="sk-SK"/>
        </w:rPr>
        <w:t>na účely vykonania štrukturálnej reformy základných aspektov colnej únie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zavedenia nového modelu riadenia.</w:t>
      </w:r>
    </w:p>
    <w:p w:rsidR="00433226" w:rsidRPr="006A1221" w:rsidRDefault="00433226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Komisia</w:t>
      </w:r>
      <w:r w:rsidR="009B4686" w:rsidRPr="006A1221">
        <w:rPr>
          <w:lang w:val="sk-SK"/>
        </w:rPr>
        <w:t xml:space="preserve"> vo </w:t>
      </w:r>
      <w:r w:rsidRPr="006A1221">
        <w:rPr>
          <w:lang w:val="sk-SK"/>
        </w:rPr>
        <w:t>svojom oznámení zdôrazňuje potrebu zvýšiť účinnosť colnej únie prostredníctvom modernizácie jej štruktúry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posilniť spoluprácu medzi colnými orgánmi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vytvoriť štruktúry, ktoré sa môžu rozvíjať prispôsobivým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pružným spôsobom.</w:t>
      </w:r>
    </w:p>
    <w:p w:rsidR="00D406B0" w:rsidRPr="006A1221" w:rsidRDefault="00D406B0">
      <w:pPr>
        <w:rPr>
          <w:lang w:val="sk-SK"/>
        </w:rPr>
      </w:pPr>
    </w:p>
    <w:p w:rsidR="00C57EAB" w:rsidRPr="006A1221" w:rsidRDefault="00C57EAB">
      <w:pPr>
        <w:pStyle w:val="Nadpis2"/>
        <w:rPr>
          <w:lang w:val="sk-SK"/>
        </w:rPr>
      </w:pPr>
      <w:r w:rsidRPr="006A1221">
        <w:rPr>
          <w:lang w:val="sk-SK"/>
        </w:rPr>
        <w:t>Predmetné oznámenie nenavrhuje rozšíriť právomoci EÚ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nové oblasti, predstavuje však pokus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modernizáciu politík týkajúcich sa colnej únie tým, že ich robí pružnejšími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účinnejšími, aby mohli reagovať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neprestajne sa meniace situácie.</w:t>
      </w:r>
    </w:p>
    <w:p w:rsidR="00171717" w:rsidRPr="006A1221" w:rsidRDefault="00171717">
      <w:pPr>
        <w:rPr>
          <w:lang w:val="sk-SK"/>
        </w:rPr>
      </w:pPr>
    </w:p>
    <w:p w:rsidR="00B43C71" w:rsidRPr="006A1221" w:rsidRDefault="00B43C71">
      <w:pPr>
        <w:pStyle w:val="Nadpis1"/>
        <w:keepNext/>
        <w:rPr>
          <w:lang w:val="sk-SK"/>
        </w:rPr>
      </w:pPr>
      <w:r w:rsidRPr="006A1221">
        <w:rPr>
          <w:b/>
          <w:lang w:val="sk-SK"/>
        </w:rPr>
        <w:lastRenderedPageBreak/>
        <w:t>Problematické aspekty, ktoré treba zohľadniť</w:t>
      </w:r>
    </w:p>
    <w:p w:rsidR="00D406B0" w:rsidRPr="006A1221" w:rsidRDefault="00D406B0">
      <w:pPr>
        <w:keepNext/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Na základe preskúmania Colného kódexu Únie sa zaviedli významné zmeny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zjednodušiť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uľahčiť obchod. Colné predpisy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právne predpisy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voľnom obehu tovaru ako celok sú však stále veľmi zložité,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súčasnosti zahŕňajú 1 127 platných textov (dohody, smernice, nariadenia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rozhodnutia)</w:t>
      </w:r>
      <w:r w:rsidRPr="006A1221">
        <w:rPr>
          <w:rStyle w:val="Odkaznapoznmkupodiarou"/>
          <w:lang w:val="sk-SK"/>
        </w:rPr>
        <w:footnoteReference w:id="3"/>
      </w:r>
      <w:r w:rsidRPr="006A1221">
        <w:rPr>
          <w:lang w:val="sk-SK"/>
        </w:rPr>
        <w:t>. Je teda ťažké  dovolávať sa príslušných ustanovení, pokiaľ človek už nie je oboznámený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európskymi právnymi predpismi.</w:t>
      </w:r>
    </w:p>
    <w:p w:rsidR="000836E2" w:rsidRPr="006A1221" w:rsidRDefault="000836E2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Predchádzajúci režim jasne obsahoval väčšie nejednoznačnosti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nechával priestor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príslušné vnútroštátne právne predpisy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diskutabilnými dôsledkami, ktoré poškodzovali jednotné uplatňovanie. Komplexná kodifikácia Colného kódexu Únie znamená, že európske právo je priamo uplatniteľné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má priamy účinok, hoci ho stále vykonávajú výhradne národné colné systémy, ktoré sa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organizačného hľadiska značne líšia, čo vedie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fragmentácii, väčšej administratívnej záťaži, byrokratickým zádrhom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oneskoreniam</w:t>
      </w:r>
      <w:r w:rsidRPr="006A1221">
        <w:rPr>
          <w:rStyle w:val="Odkaznapoznmkupodiarou"/>
          <w:lang w:val="sk-SK"/>
        </w:rPr>
        <w:footnoteReference w:id="4"/>
      </w:r>
      <w:r w:rsidRPr="006A1221">
        <w:rPr>
          <w:lang w:val="sk-SK"/>
        </w:rPr>
        <w:t>. Mimoriadne dlhé prechodné obdobie okrem toho vytvára neistotu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mohlo by byť škodlivé pre podniky, najmä mikropodniky, malé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stredné podniky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spotrebiteľov.</w:t>
      </w:r>
    </w:p>
    <w:p w:rsidR="00B43C71" w:rsidRPr="006A1221" w:rsidRDefault="00B43C71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Colné orgány sú tradične zodpovedné</w:t>
      </w:r>
      <w:r w:rsidR="009B4686" w:rsidRPr="006A1221">
        <w:rPr>
          <w:lang w:val="sk-SK"/>
        </w:rPr>
        <w:t xml:space="preserve"> za </w:t>
      </w:r>
      <w:r w:rsidRPr="006A1221">
        <w:rPr>
          <w:lang w:val="sk-SK"/>
        </w:rPr>
        <w:t>vyberanie ciel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nepriamych daní, ale teraz sa od nich požaduje aj to, aby pomohli posilniť vonkajšie hranice Únie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riešiť nezákonné praktiky, ktoré sú škodlivé navonok aj</w:t>
      </w:r>
      <w:r w:rsidR="009B4686" w:rsidRPr="006A1221">
        <w:rPr>
          <w:lang w:val="sk-SK"/>
        </w:rPr>
        <w:t xml:space="preserve"> vo </w:t>
      </w:r>
      <w:r w:rsidRPr="006A1221">
        <w:rPr>
          <w:lang w:val="sk-SK"/>
        </w:rPr>
        <w:t>vnútri.</w:t>
      </w:r>
    </w:p>
    <w:p w:rsidR="000836E2" w:rsidRPr="006A1221" w:rsidRDefault="000836E2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Rozšírenia EÚ priniesli väčšiu záťaž pre decentralizovaný model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vyžiadali si koordináciu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preškolenie vyše 120 000 colných úradníkov, pretože existujú zásadné rozdiely medzi colnými systémami, inšpekčnými mechanizmami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logistickou infraštruktúrou, ktorá si už dnes vyžaduje vysoko technologické systémy,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ďalej aj zabezpečovaním zamestnancov pre colné orgány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zdrojmi.</w:t>
      </w:r>
    </w:p>
    <w:p w:rsidR="000836E2" w:rsidRPr="006A1221" w:rsidRDefault="000836E2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Používanie nových technológií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európskom priemysle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zavedenie digitálneho jednotného trhu spolu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navrhovanou reformou systému DPH predstavujú pokrok, ale zvyšujú potrebu toho, aby boli colné postupy flexibilné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prispôsobili sa zložitosti moderných transakcií. To isté platí pre meniace sa modely výroby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spotreby, nárast medzinárodného obchodu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globálne hrozby pre rozvoj globálneho obchodu, ktoré tvoria súčasť kontextu obchodnej politiky EÚ.</w:t>
      </w:r>
    </w:p>
    <w:p w:rsidR="00B43C71" w:rsidRPr="006A1221" w:rsidRDefault="00B43C71">
      <w:pPr>
        <w:rPr>
          <w:lang w:val="sk-SK"/>
        </w:rPr>
      </w:pPr>
    </w:p>
    <w:p w:rsidR="00B43C71" w:rsidRPr="006A1221" w:rsidRDefault="00B43C71">
      <w:pPr>
        <w:pStyle w:val="Nadpis1"/>
        <w:keepNext/>
        <w:rPr>
          <w:lang w:val="sk-SK"/>
        </w:rPr>
      </w:pPr>
      <w:r w:rsidRPr="006A1221">
        <w:rPr>
          <w:b/>
          <w:lang w:val="sk-SK"/>
        </w:rPr>
        <w:t>Koncepcia</w:t>
      </w:r>
      <w:r w:rsidR="009B4686" w:rsidRPr="006A1221">
        <w:rPr>
          <w:b/>
          <w:lang w:val="sk-SK"/>
        </w:rPr>
        <w:t xml:space="preserve"> a </w:t>
      </w:r>
      <w:r w:rsidRPr="006A1221">
        <w:rPr>
          <w:b/>
          <w:lang w:val="sk-SK"/>
        </w:rPr>
        <w:t>základné zásady riadenia colnej únie</w:t>
      </w:r>
    </w:p>
    <w:p w:rsidR="00F517D5" w:rsidRPr="006A1221" w:rsidRDefault="00F517D5">
      <w:pPr>
        <w:keepNext/>
        <w:rPr>
          <w:lang w:val="sk-SK"/>
        </w:rPr>
      </w:pPr>
    </w:p>
    <w:p w:rsidR="00B43C71" w:rsidRPr="006A1221" w:rsidRDefault="00B43C71" w:rsidP="00C025D5">
      <w:pPr>
        <w:pStyle w:val="Nadpis2"/>
        <w:keepNext/>
        <w:rPr>
          <w:lang w:val="sk-SK"/>
        </w:rPr>
      </w:pPr>
      <w:r w:rsidRPr="006A1221">
        <w:rPr>
          <w:lang w:val="sk-SK"/>
        </w:rPr>
        <w:t>Koncepcia colného riadenia by mala byť založená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týchto zložkách:</w:t>
      </w:r>
    </w:p>
    <w:p w:rsidR="00092EF5" w:rsidRPr="006A1221" w:rsidRDefault="00092EF5" w:rsidP="00C025D5">
      <w:pPr>
        <w:keepNext/>
        <w:rPr>
          <w:lang w:val="sk-SK"/>
        </w:rPr>
      </w:pPr>
    </w:p>
    <w:p w:rsidR="00B43C71" w:rsidRPr="006A1221" w:rsidRDefault="00C77FCF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zmiešané úlohy: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jednej strane colné kontroly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výber ciel (čisto finančná stránka)</w:t>
      </w:r>
      <w:r w:rsidR="009B4686" w:rsidRPr="006A1221">
        <w:rPr>
          <w:lang w:val="sk-SK"/>
        </w:rPr>
        <w:t xml:space="preserve"> a na </w:t>
      </w:r>
      <w:r w:rsidRPr="006A1221">
        <w:rPr>
          <w:lang w:val="sk-SK"/>
        </w:rPr>
        <w:t>druhej strane predchádzanie globálnym hrozbám vplývajúcim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EÚ (trestnej činnosti, terorizmu, organizovanému zločinu, zhoršovaniu životného prostredia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 xml:space="preserve">narastajúcemu </w:t>
      </w:r>
      <w:r w:rsidRPr="006A1221">
        <w:rPr>
          <w:lang w:val="sk-SK"/>
        </w:rPr>
        <w:lastRenderedPageBreak/>
        <w:t>nebezpečenstvu vyplývajúcemu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obchodu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nebezpečným tovarom)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pomoc pri boji proti nim,</w:t>
      </w:r>
    </w:p>
    <w:p w:rsidR="00F72F0A" w:rsidRPr="006A1221" w:rsidRDefault="00F72F0A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investície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účinnejšieho uplatňovania optimalizáciou materiálnych, technických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ľudských zdrojov, ktoré spočívajú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rozsiahlych investíciách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modernizácie materiálnych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technických zdrojov</w:t>
      </w:r>
      <w:r w:rsidR="009B4686" w:rsidRPr="006A1221">
        <w:rPr>
          <w:lang w:val="sk-SK"/>
        </w:rPr>
        <w:t xml:space="preserve"> a v </w:t>
      </w:r>
      <w:r w:rsidRPr="006A1221">
        <w:rPr>
          <w:lang w:val="sk-SK"/>
        </w:rPr>
        <w:t>dôraze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odbornú prípravu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pripravenosť ľudských zdrojov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zvýšiť ich profesionalitu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zabezpečiť ich zodpovednosť,</w:t>
      </w:r>
    </w:p>
    <w:p w:rsidR="00B43C71" w:rsidRPr="006A1221" w:rsidRDefault="00B43C71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administratívna podpora EÚ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uplatňovanie príslušných právnych predpisov jednotným spôsobom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dôslednejšie monitorovanie ich uplatňovania,</w:t>
      </w:r>
    </w:p>
    <w:p w:rsidR="00B43C71" w:rsidRPr="006A1221" w:rsidRDefault="00B43C71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posilnenie vzájomnej prepojiteľnosti medzi štátnymi colnými orgánmi,</w:t>
      </w:r>
    </w:p>
    <w:p w:rsidR="00D50646" w:rsidRPr="006A1221" w:rsidRDefault="00D50646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rozvinutie oficiálnej spolupráce zameranej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zlepšenie času odozvy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zaistenie čo najkomplexnejšieho operačného riadenia,</w:t>
      </w:r>
    </w:p>
    <w:p w:rsidR="00D50646" w:rsidRPr="006A1221" w:rsidRDefault="00D50646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medzisektorový prístup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riadeniu bezpečnosti medzi colnými orgánmi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orgánmi presadzovania práva prostredníctvom vytvárania synergií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výmeny informácií,</w:t>
      </w:r>
    </w:p>
    <w:p w:rsidR="00D50646" w:rsidRPr="006A1221" w:rsidRDefault="00D50646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prispôsobenie sa zmenám zavedeným legislatívnym balíkom, ktorým sa zriaďuje jednotný digitálny trh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reformuje sa systém DPH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EÚ,</w:t>
      </w:r>
    </w:p>
    <w:p w:rsidR="00B43C71" w:rsidRPr="006A1221" w:rsidRDefault="00B43C71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používanie nových technológií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inovácií pri súčasnom zabezpečení rešpektovania súkromia údajov jednotlivcov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podnikov,</w:t>
      </w:r>
    </w:p>
    <w:p w:rsidR="00B43C71" w:rsidRPr="006A1221" w:rsidRDefault="00B43C71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uprednostňovanie akéhokoľvek plánu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ochranu spotrebiteľov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uľahčenie colného konania (založené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zásade „najskôr myslieť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malých“),</w:t>
      </w:r>
    </w:p>
    <w:p w:rsidR="00171717" w:rsidRPr="006A1221" w:rsidRDefault="00B43C71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zásady dobrej správy vecí verejných, právnej istoty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transparentnosti,</w:t>
      </w:r>
    </w:p>
    <w:p w:rsidR="009B4686" w:rsidRPr="006A1221" w:rsidRDefault="002F37E1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prioritné zameranie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ľudské zdroje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zachovanie pracovných miest</w:t>
      </w:r>
      <w:r w:rsidR="009B4686" w:rsidRPr="006A1221">
        <w:rPr>
          <w:lang w:val="sk-SK"/>
        </w:rPr>
        <w:t>.</w:t>
      </w:r>
    </w:p>
    <w:p w:rsidR="006D2159" w:rsidRPr="006A1221" w:rsidRDefault="006D2159">
      <w:pPr>
        <w:rPr>
          <w:lang w:val="sk-SK"/>
        </w:rPr>
      </w:pPr>
    </w:p>
    <w:p w:rsidR="00B43C71" w:rsidRPr="006A1221" w:rsidRDefault="00B43C71">
      <w:pPr>
        <w:pStyle w:val="Nadpis1"/>
        <w:keepNext/>
        <w:rPr>
          <w:lang w:val="sk-SK"/>
        </w:rPr>
      </w:pPr>
      <w:r w:rsidRPr="006A1221">
        <w:rPr>
          <w:b/>
          <w:lang w:val="sk-SK"/>
        </w:rPr>
        <w:t>Nutné všeobecné reformy</w:t>
      </w:r>
    </w:p>
    <w:p w:rsidR="006D2159" w:rsidRPr="006A1221" w:rsidRDefault="006D2159">
      <w:pPr>
        <w:keepNext/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V súlade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návrhom Komisie,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ktorým EHSV súhlasí, by sa vízia fungovania colnej únie mala zlepšiť tak, aby tvorila ucelenú stratégiu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jasným časovým harmonogramom založeným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uvedených zásadách</w:t>
      </w:r>
      <w:r w:rsidR="009B4686" w:rsidRPr="006A1221">
        <w:rPr>
          <w:lang w:val="sk-SK"/>
        </w:rPr>
        <w:t xml:space="preserve"> a na </w:t>
      </w:r>
      <w:r w:rsidRPr="006A1221">
        <w:rPr>
          <w:lang w:val="sk-SK"/>
        </w:rPr>
        <w:t>bodoch, ktoré sú preskúmané nižšie.</w:t>
      </w:r>
    </w:p>
    <w:p w:rsidR="000E3B48" w:rsidRPr="006A1221" w:rsidRDefault="000E3B48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Je potrebné vypracovať štúdiu vplyvu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hodnotenie nového Colného kódexu Únie, ktorého predbežná verzia sa má vypracovať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konca roka 2017, vytvorenú podľa predchádzajúcich štúdií, ale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väčším rozsahom</w:t>
      </w:r>
      <w:r w:rsidR="009B4686" w:rsidRPr="006A1221">
        <w:rPr>
          <w:lang w:val="sk-SK"/>
        </w:rPr>
        <w:t xml:space="preserve"> a vo </w:t>
      </w:r>
      <w:r w:rsidRPr="006A1221">
        <w:rPr>
          <w:lang w:val="sk-SK"/>
        </w:rPr>
        <w:t>všetkých oblastiach činnosti</w:t>
      </w:r>
      <w:r w:rsidRPr="006A1221">
        <w:rPr>
          <w:rStyle w:val="Odkaznapoznmkupodiarou"/>
          <w:lang w:val="sk-SK"/>
        </w:rPr>
        <w:footnoteReference w:id="5"/>
      </w:r>
      <w:r w:rsidRPr="006A1221">
        <w:rPr>
          <w:lang w:val="sk-SK"/>
        </w:rPr>
        <w:t>, aby sa stratégia zameriavala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odstraňovanie problémov, nedostatkov, prekrývaní, nezrovnalostí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zastaraných opatrení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zabezpečovala, aby ďalšie kroky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procese boli postavené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spoľahlivom základe</w:t>
      </w:r>
      <w:r w:rsidRPr="006A1221">
        <w:rPr>
          <w:rStyle w:val="Odkaznapoznmkupodiarou"/>
          <w:lang w:val="sk-SK"/>
        </w:rPr>
        <w:footnoteReference w:id="6"/>
      </w:r>
      <w:r w:rsidRPr="006A1221">
        <w:rPr>
          <w:lang w:val="sk-SK"/>
        </w:rPr>
        <w:t>. Štúdia by mala takisto venovať osobitnú pozornosť dôsledkom pre ľudské zdroje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 colníctva.</w:t>
      </w:r>
    </w:p>
    <w:p w:rsidR="000E3B48" w:rsidRPr="006A1221" w:rsidRDefault="000E3B48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Dôraz by sa mal klásť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výmenu informácií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najlepších postupov medzi colnými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správnymi orgánmi prostredníctvom systematického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metodického používania informačných technológií. Existujúce databázy by sa mali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tento účel posúdiť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ohľadom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colné účely.</w:t>
      </w:r>
    </w:p>
    <w:p w:rsidR="000E3B48" w:rsidRPr="006A1221" w:rsidRDefault="000E3B48">
      <w:pPr>
        <w:rPr>
          <w:lang w:val="sk-SK"/>
        </w:rPr>
      </w:pPr>
    </w:p>
    <w:p w:rsidR="006F1B62" w:rsidRPr="006A1221" w:rsidRDefault="006F1B62" w:rsidP="00C025D5">
      <w:pPr>
        <w:pStyle w:val="Nadpis2"/>
        <w:keepNext/>
        <w:rPr>
          <w:lang w:val="sk-SK"/>
        </w:rPr>
      </w:pPr>
      <w:r w:rsidRPr="006A1221">
        <w:rPr>
          <w:lang w:val="sk-SK"/>
        </w:rPr>
        <w:t>Decentralizovaný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podnikateľsky priaznivý model založený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administratívnych štruktúrach členských štátov môže uspieť len vtedy, keď sa zohľadnia štátne správne orgány.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 xml:space="preserve">dôsledku </w:t>
      </w:r>
      <w:r w:rsidRPr="006A1221">
        <w:rPr>
          <w:lang w:val="sk-SK"/>
        </w:rPr>
        <w:lastRenderedPageBreak/>
        <w:t>toho je potrebné vytvoriť trvalé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flexibilné inštitucionálne štruktúry.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tohto dôvodu sa navrhuje zriadiť podporný orgán alebo organizáciu pod vedením Európskej komisie</w:t>
      </w:r>
      <w:r w:rsidR="009B4686" w:rsidRPr="006A1221">
        <w:rPr>
          <w:lang w:val="sk-SK"/>
        </w:rPr>
        <w:t xml:space="preserve"> a so </w:t>
      </w:r>
      <w:r w:rsidRPr="006A1221">
        <w:rPr>
          <w:lang w:val="sk-SK"/>
        </w:rPr>
        <w:t>zapojením Skupiny pre colnú politiku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cieľom:</w:t>
      </w:r>
    </w:p>
    <w:p w:rsidR="000E3B48" w:rsidRPr="006A1221" w:rsidRDefault="000E3B48" w:rsidP="00C025D5">
      <w:pPr>
        <w:keepNext/>
        <w:ind w:left="567" w:hanging="567"/>
        <w:outlineLvl w:val="1"/>
        <w:rPr>
          <w:lang w:val="sk-SK"/>
        </w:rPr>
      </w:pPr>
    </w:p>
    <w:p w:rsidR="006F1B62" w:rsidRPr="006A1221" w:rsidRDefault="006F1B62">
      <w:pPr>
        <w:pStyle w:val="Odsekzoznamu"/>
        <w:numPr>
          <w:ilvl w:val="0"/>
          <w:numId w:val="9"/>
        </w:numPr>
        <w:ind w:left="851" w:hanging="284"/>
        <w:rPr>
          <w:lang w:val="sk-SK"/>
        </w:rPr>
      </w:pPr>
      <w:r w:rsidRPr="006A1221">
        <w:rPr>
          <w:lang w:val="sk-SK"/>
        </w:rPr>
        <w:t>pomôcť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otázkami vykonávania právnych predpisov – čiastočne prostredníctvom komplexného sprievodcu uplatňovaním Colného kódexu Únie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organizáciou ostatných textov,</w:t>
      </w:r>
    </w:p>
    <w:p w:rsidR="00B43C71" w:rsidRPr="006A1221" w:rsidRDefault="00F4769C">
      <w:pPr>
        <w:pStyle w:val="Odsekzoznamu"/>
        <w:numPr>
          <w:ilvl w:val="0"/>
          <w:numId w:val="9"/>
        </w:numPr>
        <w:ind w:left="851" w:hanging="284"/>
        <w:rPr>
          <w:sz w:val="24"/>
          <w:szCs w:val="24"/>
          <w:lang w:val="sk-SK"/>
        </w:rPr>
      </w:pPr>
      <w:r w:rsidRPr="006A1221">
        <w:rPr>
          <w:lang w:val="sk-SK"/>
        </w:rPr>
        <w:t>riadiť IT infraštruktúru; zapojiť aj Európsky colnícky vzdelávací inštitút</w:t>
      </w:r>
      <w:r w:rsidRPr="006A1221">
        <w:rPr>
          <w:rStyle w:val="Odkaznapoznmkupodiarou"/>
          <w:lang w:val="sk-SK"/>
        </w:rPr>
        <w:footnoteReference w:id="7"/>
      </w:r>
      <w:r w:rsidRPr="006A1221">
        <w:rPr>
          <w:lang w:val="sk-SK"/>
        </w:rPr>
        <w:t>, ktorý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základe rámca colných kompetencií EÚ bude:</w:t>
      </w:r>
    </w:p>
    <w:p w:rsidR="00A65305" w:rsidRPr="006A1221" w:rsidRDefault="006F1B62" w:rsidP="007E57CD">
      <w:pPr>
        <w:pStyle w:val="Odsekzoznamu"/>
        <w:numPr>
          <w:ilvl w:val="0"/>
          <w:numId w:val="28"/>
        </w:numPr>
        <w:ind w:left="1135" w:hanging="284"/>
        <w:rPr>
          <w:lang w:val="sk-SK"/>
        </w:rPr>
      </w:pPr>
      <w:r w:rsidRPr="006A1221">
        <w:rPr>
          <w:lang w:val="sk-SK"/>
        </w:rPr>
        <w:t>zabezpečovať vysokú úroveň špecializácie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podporovať odborné znalosti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colnom sektore, založené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európskych plánoch odbornej prípravy;</w:t>
      </w:r>
    </w:p>
    <w:p w:rsidR="00F4769C" w:rsidRPr="006A1221" w:rsidRDefault="00F4769C" w:rsidP="007E57CD">
      <w:pPr>
        <w:pStyle w:val="Odsekzoznamu"/>
        <w:numPr>
          <w:ilvl w:val="0"/>
          <w:numId w:val="28"/>
        </w:numPr>
        <w:ind w:left="1135" w:hanging="284"/>
        <w:rPr>
          <w:lang w:val="sk-SK"/>
        </w:rPr>
      </w:pPr>
      <w:r w:rsidRPr="006A1221">
        <w:rPr>
          <w:lang w:val="sk-SK"/>
        </w:rPr>
        <w:t>organizovať operatívne postupy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programy odbornej prípravy zamerané osobitne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bezpečnostné záležitosti,</w:t>
      </w:r>
    </w:p>
    <w:p w:rsidR="00B43C71" w:rsidRPr="006A1221" w:rsidRDefault="00C77FCF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zostaviť komplexnú príručku uplatňovania Colného kódexu Únie, jeho vykonávacích ustanovení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štruktúrovať príslušné právne predpisy,</w:t>
      </w:r>
    </w:p>
    <w:p w:rsidR="00B43C71" w:rsidRPr="006A1221" w:rsidRDefault="006F1B62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spoločne riadiť elektronické systémy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zabezpečiť prístupnosť informácií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postupov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jednotnej platforme, aby sa operátori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tretích krajín lepšie orientovali.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tento účel by sa mal okamžite urýchliť prechod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prostredie bez dokladov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papierovej forme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vytvoriť spoločný referenčný bod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zjednodušenie postupov, ako sa stanovuje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Colnom kódexe Únie,</w:t>
      </w:r>
    </w:p>
    <w:p w:rsidR="00B43C71" w:rsidRPr="006A1221" w:rsidRDefault="00EA21A8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prípadne rozhodnúť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vydaní usmernení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rýchlo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priamo reagovať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nové výzvy.</w:t>
      </w:r>
    </w:p>
    <w:p w:rsidR="00092EF5" w:rsidRPr="006A1221" w:rsidRDefault="00092EF5">
      <w:pPr>
        <w:rPr>
          <w:lang w:val="sk-SK"/>
        </w:rPr>
      </w:pPr>
    </w:p>
    <w:p w:rsidR="000E3B48" w:rsidRPr="006A1221" w:rsidRDefault="00E00B9F">
      <w:pPr>
        <w:pStyle w:val="Odsekzoznamu"/>
        <w:ind w:left="567"/>
        <w:rPr>
          <w:lang w:val="sk-SK"/>
        </w:rPr>
      </w:pPr>
      <w:r w:rsidRPr="006A1221">
        <w:rPr>
          <w:lang w:val="sk-SK"/>
        </w:rPr>
        <w:t>Pokiaľ ide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túto organizáciu, EHSV zotrváva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svojom postoji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odporúča vytvorenie európskeho tímu rýchleho zásahu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podporu špecializovanej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dôležitej práce colných orgánov, najmä tých, ktoré sa nachádzajú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vonkajších hraniciach Únie.</w:t>
      </w:r>
    </w:p>
    <w:p w:rsidR="00171717" w:rsidRPr="006A1221" w:rsidRDefault="00171717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EHSV sa domnieva, že Skupina pre colnú politiku Komisie, ktorá funguje neformálne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ktorej súčasné právomoci sú minimálne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vplyv zanedbateľný, by mohla zohrávať významnú úlohu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novej ére riadenia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colnej oblasti</w:t>
      </w:r>
      <w:r w:rsidRPr="006A1221">
        <w:rPr>
          <w:rStyle w:val="Odkaznapoznmkupodiarou"/>
          <w:lang w:val="sk-SK"/>
        </w:rPr>
        <w:footnoteReference w:id="8"/>
      </w:r>
      <w:r w:rsidRPr="006A1221">
        <w:rPr>
          <w:lang w:val="sk-SK"/>
        </w:rPr>
        <w:t>. EHSV preto odporúča vypracovať rokovací poriadok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naliehavo žiada členské štáty, aby spoločne pracovali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tom, aby tento orgán mohol fungovať čo najefektívnejšie. Ďalším dôležitým bodom je podľa názoru EHSV výrazné posilnenie existujúcej spolupráce medzi členskými štátmi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skupinami expertov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záležitostiach týkajúcich sa colnej politiky.</w:t>
      </w:r>
    </w:p>
    <w:p w:rsidR="001F03B0" w:rsidRPr="006A1221" w:rsidRDefault="001F03B0">
      <w:pPr>
        <w:rPr>
          <w:lang w:val="sk-SK"/>
        </w:rPr>
      </w:pPr>
    </w:p>
    <w:p w:rsidR="00B43C71" w:rsidRPr="006A1221" w:rsidRDefault="00B43C71" w:rsidP="007E57CD">
      <w:pPr>
        <w:pStyle w:val="Nadpis2"/>
        <w:rPr>
          <w:lang w:val="sk-SK"/>
        </w:rPr>
      </w:pPr>
      <w:r w:rsidRPr="006A1221">
        <w:rPr>
          <w:lang w:val="sk-SK"/>
        </w:rPr>
        <w:t>EHSV sa domnieva, že program Colníctvo 2020 dosiahol pozitívne výsledky pri šírení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odovzdávaní informácií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colnej únii colným úradníkom aj podnikom. Je to užitočný nástroj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spoluprácu medzi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kandidátskymi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potenciálnymi kandidátskymi krajinami</w:t>
      </w:r>
      <w:r w:rsidRPr="006A1221">
        <w:rPr>
          <w:rStyle w:val="Odkaznapoznmkupodiarou"/>
          <w:lang w:val="sk-SK"/>
        </w:rPr>
        <w:footnoteReference w:id="9"/>
      </w:r>
      <w:r w:rsidRPr="006A1221">
        <w:rPr>
          <w:lang w:val="sk-SK"/>
        </w:rPr>
        <w:t>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jeho rozšírenie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predĺženie nad rámec pôvodne stanoveného času by preto pomohlo zaviesť prierezové opatrenia</w:t>
      </w:r>
      <w:r w:rsidRPr="006A1221">
        <w:rPr>
          <w:rStyle w:val="Odkaznapoznmkupodiarou"/>
          <w:lang w:val="sk-SK"/>
        </w:rPr>
        <w:footnoteReference w:id="10"/>
      </w:r>
      <w:r w:rsidRPr="006A1221">
        <w:rPr>
          <w:lang w:val="sk-SK"/>
        </w:rPr>
        <w:t xml:space="preserve"> týkajúce sa týchto záležitostí:</w:t>
      </w:r>
    </w:p>
    <w:p w:rsidR="001F03B0" w:rsidRPr="006A1221" w:rsidRDefault="001F03B0">
      <w:pPr>
        <w:rPr>
          <w:lang w:val="sk-SK"/>
        </w:rPr>
      </w:pPr>
    </w:p>
    <w:p w:rsidR="00B43C71" w:rsidRPr="006A1221" w:rsidRDefault="009F0F54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prebiehajúca vysokokvalitná odborná príprava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informácie pre príslušných pracovníkov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základe európskych údajov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modelov,</w:t>
      </w:r>
    </w:p>
    <w:p w:rsidR="00865B3F" w:rsidRPr="006A1221" w:rsidRDefault="00EA21A8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investičná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finančná zložka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aktualizáciu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modernizáciu infraštruktúry pre neinvazívne snímanie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laboratórne testovanie, ako aj investovanie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personálu štátnych orgánov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dokončiť jednotný digitálny systém.</w:t>
      </w:r>
    </w:p>
    <w:p w:rsidR="00A76D93" w:rsidRPr="006A1221" w:rsidRDefault="00A76D93">
      <w:pPr>
        <w:rPr>
          <w:lang w:val="sk-SK"/>
        </w:rPr>
      </w:pPr>
    </w:p>
    <w:p w:rsidR="00A76D93" w:rsidRPr="006A1221" w:rsidRDefault="00A76D93">
      <w:pPr>
        <w:pStyle w:val="Nadpis2"/>
        <w:rPr>
          <w:lang w:val="sk-SK"/>
        </w:rPr>
      </w:pPr>
      <w:r w:rsidRPr="006A1221">
        <w:rPr>
          <w:lang w:val="sk-SK"/>
        </w:rPr>
        <w:t>EHSV sa ďalej domnieva, že program Fiscalis 2020, ktorého cieľom je posilnenie daňových systémov členských štátov, by takisto mohol pomôcť pri vytváraní spoločných opatrení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podporiť užšiu spoluprácu medzi daňovými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colnými orgánmi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nadnárodnej úrovni.</w:t>
      </w:r>
    </w:p>
    <w:p w:rsidR="00A76D93" w:rsidRPr="006A1221" w:rsidRDefault="00A76D93">
      <w:pPr>
        <w:rPr>
          <w:lang w:val="sk-SK"/>
        </w:rPr>
      </w:pPr>
    </w:p>
    <w:p w:rsidR="009B4686" w:rsidRPr="006A1221" w:rsidRDefault="00A76D93">
      <w:pPr>
        <w:pStyle w:val="Nadpis2"/>
        <w:rPr>
          <w:lang w:val="sk-SK"/>
        </w:rPr>
      </w:pPr>
      <w:r w:rsidRPr="006A1221">
        <w:rPr>
          <w:lang w:val="sk-SK"/>
        </w:rPr>
        <w:t>EHSV podporuje úsilie Komisie, ktoré sa odráža napríklad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oznámení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akčnom pláne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 DPH,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posilniť túto spoluprácu prostredníctvom vytvorenia súboru nástrojov, ktorý bude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dispozícii legislatívnym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iným orgánom členských štátov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boji proti daňovým podvodom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súvislosti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DPH. Prínosom takéhoto súboru nástrojov by bolo uľahčiť prechod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konečný systém DPH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EÚ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 cezhraničného obchodu založený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zásade cieľovej krajiny</w:t>
      </w:r>
      <w:r w:rsidR="009B4686" w:rsidRPr="006A1221">
        <w:rPr>
          <w:lang w:val="sk-SK"/>
        </w:rPr>
        <w:t>.</w:t>
      </w:r>
    </w:p>
    <w:p w:rsidR="00A76D93" w:rsidRPr="006A1221" w:rsidRDefault="00A76D93">
      <w:pPr>
        <w:rPr>
          <w:lang w:val="sk-SK"/>
        </w:rPr>
      </w:pPr>
    </w:p>
    <w:p w:rsidR="009B4686" w:rsidRPr="006A1221" w:rsidRDefault="00A76D93">
      <w:pPr>
        <w:pStyle w:val="Nadpis2"/>
        <w:rPr>
          <w:lang w:val="sk-SK"/>
        </w:rPr>
      </w:pPr>
      <w:r w:rsidRPr="006A1221">
        <w:rPr>
          <w:lang w:val="sk-SK"/>
        </w:rPr>
        <w:t>EHSV podporuje iniciatívy týkajúce sa noriem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iniciatívy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rámci dialógu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Svetovou colnou organizáciou (WCO),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preto víta zavedenie schváleného hospodárskeho subjektu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jednotnej akreditácie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certifikácie. Vyzýva preto Komisiu, aby preskúmala potenciál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zlepšenie týchto iniciatív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ďalej znižovať administratívnu záťaž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prekážky pre podniky</w:t>
      </w:r>
      <w:r w:rsidR="009B4686" w:rsidRPr="006A1221">
        <w:rPr>
          <w:lang w:val="sk-SK"/>
        </w:rPr>
        <w:t>.</w:t>
      </w:r>
    </w:p>
    <w:p w:rsidR="00865B3F" w:rsidRPr="006A1221" w:rsidRDefault="00865B3F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V tejto súvislosti sa EHSV domnieva, že je nevyhnutné dodržiavať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vykonávať dohodu WTO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uľahčení obchodu, ktorou sa zjednodušujú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objasňujú medzinárodné postupy pri dovoze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vývoze, colné formality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požiadavky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tranzit. EHSV sa okrem toho domnieva, že je nevyhnutné zintenzívniť proces uzatvárania dohôd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vzájomnej administratívnej pomoci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obchodnými partnermi, ktoré plne odzrkadľujú neprestajne sa rozvíjajúcu spoluprácu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 obchodu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krajinami mimo EÚ.</w:t>
      </w:r>
    </w:p>
    <w:p w:rsidR="001F03B0" w:rsidRPr="006A1221" w:rsidRDefault="001F03B0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EHSV víta návrh smernice Európskeho parlamentu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Rady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právnom rámci Únie pre porušenia colných predpisov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sankcie, ktorý sa, žiaľ, značne oneskoril: jeho prijatie,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pozíciami vyjadrenými Európskym parlamentom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prvom čítaní, ako aj argumentmi, ktoré už predložil EHSV</w:t>
      </w:r>
      <w:r w:rsidRPr="006A1221">
        <w:rPr>
          <w:rStyle w:val="Odkaznapoznmkupodiarou"/>
          <w:lang w:val="sk-SK"/>
        </w:rPr>
        <w:footnoteReference w:id="11"/>
      </w:r>
      <w:r w:rsidRPr="006A1221">
        <w:rPr>
          <w:lang w:val="sk-SK"/>
        </w:rPr>
        <w:t>, by prispelo</w:t>
      </w:r>
      <w:r w:rsidR="009B4686" w:rsidRPr="006A1221">
        <w:rPr>
          <w:lang w:val="sk-SK"/>
        </w:rPr>
        <w:t xml:space="preserve"> k </w:t>
      </w:r>
      <w:r w:rsidRPr="006A1221">
        <w:rPr>
          <w:lang w:val="sk-SK"/>
        </w:rPr>
        <w:t>väčšej jednotnosti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právnej istote.</w:t>
      </w:r>
    </w:p>
    <w:p w:rsidR="001F03B0" w:rsidRPr="006A1221" w:rsidRDefault="001F03B0">
      <w:pPr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EHSV sa domnieva, že je potrebné vytvoriť jednotný európsky priečinok (portál) založený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zásade jednotného auditu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minimalizovať administratívnu záťaž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výrazne zjednodušiť postupy colného konania. To si vyžaduje okamžitý vývoj databázy osvedčení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automatické overovanie osvedčení.</w:t>
      </w:r>
    </w:p>
    <w:p w:rsidR="00B43C71" w:rsidRPr="006A1221" w:rsidRDefault="00B43C71">
      <w:pPr>
        <w:rPr>
          <w:lang w:val="sk-SK"/>
        </w:rPr>
      </w:pPr>
    </w:p>
    <w:p w:rsidR="008A601A" w:rsidRPr="006A1221" w:rsidRDefault="008A601A">
      <w:pPr>
        <w:pStyle w:val="Nadpis2"/>
        <w:rPr>
          <w:lang w:val="sk-SK"/>
        </w:rPr>
      </w:pPr>
      <w:r w:rsidRPr="006A1221">
        <w:rPr>
          <w:lang w:val="sk-SK"/>
        </w:rPr>
        <w:t>EHSV je znepokojený zmenami, ktoré bude brexit znamenať pre hranice EÚ. Napriek tomu podporujeme transparentné rokovania vedené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dobrej viere. Sme presvedčení, že je nevyhnutné pokračovať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úsilí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zachovanie mieru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Severnom Írsku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predísť vytvoreniu tzv. tvrdej hranice, avšak spôsobom, ktorý nie je škodlivý pre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jej záujmy.</w:t>
      </w:r>
    </w:p>
    <w:p w:rsidR="008A601A" w:rsidRPr="006A1221" w:rsidRDefault="008A601A">
      <w:pPr>
        <w:rPr>
          <w:lang w:val="sk-SK"/>
        </w:rPr>
      </w:pPr>
    </w:p>
    <w:p w:rsidR="009B4686" w:rsidRPr="006A1221" w:rsidRDefault="00B43C71">
      <w:pPr>
        <w:pStyle w:val="Nadpis1"/>
        <w:keepNext/>
        <w:rPr>
          <w:lang w:val="sk-SK"/>
        </w:rPr>
      </w:pPr>
      <w:r w:rsidRPr="006A1221">
        <w:rPr>
          <w:b/>
          <w:lang w:val="sk-SK"/>
        </w:rPr>
        <w:t>Potrebné konkrétne reformy (policajná</w:t>
      </w:r>
      <w:r w:rsidR="009B4686" w:rsidRPr="006A1221">
        <w:rPr>
          <w:b/>
          <w:lang w:val="sk-SK"/>
        </w:rPr>
        <w:t xml:space="preserve"> a </w:t>
      </w:r>
      <w:r w:rsidRPr="006A1221">
        <w:rPr>
          <w:b/>
          <w:lang w:val="sk-SK"/>
        </w:rPr>
        <w:t>justičná spolupráca</w:t>
      </w:r>
      <w:r w:rsidR="009B4686" w:rsidRPr="006A1221">
        <w:rPr>
          <w:b/>
          <w:lang w:val="sk-SK"/>
        </w:rPr>
        <w:t xml:space="preserve"> v </w:t>
      </w:r>
      <w:r w:rsidRPr="006A1221">
        <w:rPr>
          <w:b/>
          <w:lang w:val="sk-SK"/>
        </w:rPr>
        <w:t>trestných veciach, opatrenia</w:t>
      </w:r>
      <w:r w:rsidR="009B4686" w:rsidRPr="006A1221">
        <w:rPr>
          <w:b/>
          <w:lang w:val="sk-SK"/>
        </w:rPr>
        <w:t xml:space="preserve"> v </w:t>
      </w:r>
      <w:r w:rsidRPr="006A1221">
        <w:rPr>
          <w:b/>
          <w:lang w:val="sk-SK"/>
        </w:rPr>
        <w:t>oblasti  bezpečnosti, ochrany zdravia</w:t>
      </w:r>
      <w:r w:rsidR="009B4686" w:rsidRPr="006A1221">
        <w:rPr>
          <w:b/>
          <w:lang w:val="sk-SK"/>
        </w:rPr>
        <w:t xml:space="preserve"> a </w:t>
      </w:r>
      <w:r w:rsidRPr="006A1221">
        <w:rPr>
          <w:b/>
          <w:lang w:val="sk-SK"/>
        </w:rPr>
        <w:t>životného prostredia)</w:t>
      </w:r>
    </w:p>
    <w:p w:rsidR="001F03B0" w:rsidRPr="006A1221" w:rsidRDefault="001F03B0">
      <w:pPr>
        <w:keepNext/>
        <w:rPr>
          <w:lang w:val="sk-SK"/>
        </w:rPr>
      </w:pPr>
    </w:p>
    <w:p w:rsidR="00B43C71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Tu by sa mal klásť dôraz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uzavretie hraníc EÚ pred hrozbami vytváraním synergií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susednými krajinami alebo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kandidátskymi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potenciálnymi kandidátskymi krajinami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ich colnými orgánmi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riadiť riziká vyplývajúce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mimoriadnych bezpečnostných situácií (podvody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súvisiace protiprávne konanie, terorizmus, zdravotné, veterinárne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fytosanitárne incidenty alebo environmentálne incidenty),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pritom taktiež skúmať potenciál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posilnenie medzinárodnej spolupráce,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to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rovnakých dôvodov, najmä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potenciálnymi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súčasnými obchodnými partnermi.</w:t>
      </w:r>
    </w:p>
    <w:p w:rsidR="00127E70" w:rsidRPr="006A1221" w:rsidRDefault="00127E70">
      <w:pPr>
        <w:rPr>
          <w:lang w:val="sk-SK"/>
        </w:rPr>
      </w:pPr>
    </w:p>
    <w:p w:rsidR="00DC0AB3" w:rsidRPr="006A1221" w:rsidRDefault="00865B3F">
      <w:pPr>
        <w:pStyle w:val="Nadpis2"/>
        <w:rPr>
          <w:lang w:val="sk-SK"/>
        </w:rPr>
      </w:pPr>
      <w:r w:rsidRPr="006A1221">
        <w:rPr>
          <w:lang w:val="sk-SK"/>
        </w:rPr>
        <w:t>Mala by sa vypracovať dôkladná štúdia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potrebe revízie ďalších osobitných právnych predpisov, ktoré sú platné vyše desať rokov bez zmeny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ktoré majú podstatný vplyv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správu colných orgánov. Platforma REFIT by mohla byť užitočným nástrojom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posúdenie toho, či regulačný rámec pre právne predpisy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colnej oblasti je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tejto súvislosti „vhodný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daný účel“. EHSV však podčiarkuje, že prípadné reformy by nemali brániť uľahčeniu legitímneho obchodu alebo ochrane základných práv.</w:t>
      </w:r>
    </w:p>
    <w:p w:rsidR="00DC0AB3" w:rsidRPr="006A1221" w:rsidRDefault="00DC0AB3">
      <w:pPr>
        <w:rPr>
          <w:lang w:val="sk-SK"/>
        </w:rPr>
      </w:pPr>
    </w:p>
    <w:p w:rsidR="00DC0AB3" w:rsidRPr="006A1221" w:rsidRDefault="00DC0AB3">
      <w:pPr>
        <w:pStyle w:val="Nadpis2"/>
        <w:rPr>
          <w:lang w:val="sk-SK"/>
        </w:rPr>
      </w:pPr>
      <w:r w:rsidRPr="006A1221">
        <w:rPr>
          <w:lang w:val="sk-SK"/>
        </w:rPr>
        <w:t>EHSV oceňuje rozvoj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vykonávanie stratégie EÚ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akčného plánu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riadenie colných rizík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poznamenáva, že je potrebné zintenzívniť úsilie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oblastiach, ktoré nepatria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právomoci colných orgánov, ako sa uvádza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správe Komisie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pokroku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roku 2016.</w:t>
      </w:r>
    </w:p>
    <w:p w:rsidR="00624344" w:rsidRPr="006A1221" w:rsidRDefault="00624344">
      <w:pPr>
        <w:rPr>
          <w:lang w:val="sk-SK"/>
        </w:rPr>
      </w:pPr>
    </w:p>
    <w:p w:rsidR="00B43C71" w:rsidRPr="006A1221" w:rsidRDefault="0035458B">
      <w:pPr>
        <w:pStyle w:val="Nadpis2"/>
        <w:rPr>
          <w:lang w:val="sk-SK"/>
        </w:rPr>
      </w:pPr>
      <w:r w:rsidRPr="006A1221">
        <w:rPr>
          <w:lang w:val="sk-SK"/>
        </w:rPr>
        <w:t>EHSV tiež víta úsilie vynaložené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bilaterálnej úrovni, ale domnieva sa, že spolupráca medzi colnými, súdnymi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policajnými orgánmi musí byť inštitucionálnejšia, aby sa účinnejšie bojovalo proti financovaniu terorizmu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obchodovaniu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zbraňami, aby sa chránili práva duševného vlastníctva, tovar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dvojakým použitím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súvisiaca technológia prostredníctvom kontrol založených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riziku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súlade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európskou stratégiou pre krízové​riadenie colných orgánov</w:t>
      </w:r>
      <w:r w:rsidR="009B4686" w:rsidRPr="006A1221">
        <w:rPr>
          <w:lang w:val="sk-SK"/>
        </w:rPr>
        <w:t xml:space="preserve"> a s </w:t>
      </w:r>
      <w:r w:rsidRPr="006A1221">
        <w:rPr>
          <w:lang w:val="sk-SK"/>
        </w:rPr>
        <w:t>náležitým zreteľom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stratégie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akčný plán EÚ pre riadenie colných rizík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akčný plán Komisie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posilnenie boja proti financovaniu terorizmu. Okrem toho je potrebné vyvinúť väčšie úsilie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účinný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efektívny boj proti falšovaniu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pirátstvu.</w:t>
      </w:r>
    </w:p>
    <w:p w:rsidR="00127E70" w:rsidRPr="006A1221" w:rsidRDefault="00127E70">
      <w:pPr>
        <w:rPr>
          <w:lang w:val="sk-SK"/>
        </w:rPr>
      </w:pPr>
    </w:p>
    <w:p w:rsidR="0035458B" w:rsidRPr="006A1221" w:rsidRDefault="0035458B">
      <w:pPr>
        <w:pStyle w:val="Nadpis2"/>
        <w:rPr>
          <w:lang w:val="sk-SK"/>
        </w:rPr>
      </w:pPr>
      <w:r w:rsidRPr="006A1221">
        <w:rPr>
          <w:lang w:val="sk-SK"/>
        </w:rPr>
        <w:t>Je nevyhnutné pokročiť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procese zmeny nariadenia Európskeho parlamentu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Rady (ES) č.</w:t>
      </w:r>
      <w:r w:rsidR="009D0B66" w:rsidRPr="006A1221">
        <w:rPr>
          <w:lang w:val="sk-SK"/>
        </w:rPr>
        <w:t> </w:t>
      </w:r>
      <w:r w:rsidRPr="006A1221">
        <w:rPr>
          <w:lang w:val="sk-SK"/>
        </w:rPr>
        <w:t>1889/2005</w:t>
      </w:r>
      <w:r w:rsidR="009B4686" w:rsidRPr="006A1221">
        <w:rPr>
          <w:lang w:val="sk-SK"/>
        </w:rPr>
        <w:t xml:space="preserve"> z </w:t>
      </w:r>
      <w:r w:rsidRPr="006A1221">
        <w:rPr>
          <w:lang w:val="sk-SK"/>
        </w:rPr>
        <w:t>26</w:t>
      </w:r>
      <w:r w:rsidR="009B4686" w:rsidRPr="006A1221">
        <w:rPr>
          <w:lang w:val="sk-SK"/>
        </w:rPr>
        <w:t>. októbra</w:t>
      </w:r>
      <w:r w:rsidRPr="006A1221">
        <w:rPr>
          <w:lang w:val="sk-SK"/>
        </w:rPr>
        <w:t xml:space="preserve"> 2005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kontrole peňažných prostriedkov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hotovosti, ktoré vstupujú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Spoločenstva alebo vystupujú zo Spoločenstva,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to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základe výsledkov verejných konzultácií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odporúčaní finančnej akčnej skupiny.</w:t>
      </w:r>
    </w:p>
    <w:p w:rsidR="0035458B" w:rsidRPr="006A1221" w:rsidRDefault="0035458B">
      <w:pPr>
        <w:rPr>
          <w:lang w:val="sk-SK"/>
        </w:rPr>
      </w:pPr>
    </w:p>
    <w:p w:rsidR="0035458B" w:rsidRPr="006A1221" w:rsidRDefault="0035458B">
      <w:pPr>
        <w:pStyle w:val="Nadpis2"/>
        <w:rPr>
          <w:lang w:val="sk-SK"/>
        </w:rPr>
      </w:pPr>
      <w:r w:rsidRPr="006A1221">
        <w:rPr>
          <w:lang w:val="sk-SK"/>
        </w:rPr>
        <w:t>Na tento účel by sa mala prehodnotiť čierna listina krajín, ktoré odmietajú prijať primerané opatrenia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boj proti praniu špinavých peňazí. Európsky parlament túto listinu zamietol, pretože neodrážala adekvátne súčasnú situáciu. Je preto potrebné zintenzívniť kontroly, ako sa to stanovuje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príslušnej smernici, ktorá sa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súčasnosti reviduje (štvrtá smernica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boji proti praniu špinavých peňazí).</w:t>
      </w:r>
    </w:p>
    <w:p w:rsidR="0035458B" w:rsidRPr="006A1221" w:rsidRDefault="0035458B">
      <w:pPr>
        <w:rPr>
          <w:lang w:val="sk-SK"/>
        </w:rPr>
      </w:pPr>
    </w:p>
    <w:p w:rsidR="00DC0AB3" w:rsidRPr="006A1221" w:rsidRDefault="00B43C71">
      <w:pPr>
        <w:pStyle w:val="Nadpis2"/>
        <w:rPr>
          <w:lang w:val="sk-SK"/>
        </w:rPr>
      </w:pPr>
      <w:r w:rsidRPr="006A1221">
        <w:rPr>
          <w:lang w:val="sk-SK"/>
        </w:rPr>
        <w:t>EHSV naliehavo žiada Radu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Parlament, aby zriadili Európsku prokuratúru (EPPO),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kompetencii ktorej bude vyšetrovanie, stíhanie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postavenie pred súd páchateľov trestných činov poškodzujúcich finančné záujmy Únie,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vyzýva všetkých členov, aby sa zapojili</w:t>
      </w:r>
      <w:r w:rsidR="009B4686" w:rsidRPr="006A1221">
        <w:rPr>
          <w:lang w:val="sk-SK"/>
        </w:rPr>
        <w:t xml:space="preserve"> do </w:t>
      </w:r>
      <w:r w:rsidRPr="006A1221">
        <w:rPr>
          <w:lang w:val="sk-SK"/>
        </w:rPr>
        <w:t>tohto úsilia.</w:t>
      </w:r>
    </w:p>
    <w:p w:rsidR="00DC0AB3" w:rsidRPr="006A1221" w:rsidRDefault="00DC0AB3">
      <w:pPr>
        <w:rPr>
          <w:lang w:val="sk-SK"/>
        </w:rPr>
      </w:pPr>
    </w:p>
    <w:p w:rsidR="00B43C71" w:rsidRPr="006A1221" w:rsidRDefault="00DC0AB3" w:rsidP="002C3746">
      <w:pPr>
        <w:pStyle w:val="Nadpis2"/>
        <w:keepNext/>
        <w:rPr>
          <w:lang w:val="sk-SK"/>
        </w:rPr>
      </w:pPr>
      <w:r w:rsidRPr="006A1221">
        <w:rPr>
          <w:lang w:val="sk-SK"/>
        </w:rPr>
        <w:t>EHSV sa takisto domnieva, že medziodvetvová spolupráca medzi európskymi orgánmi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službami (decentralizovanými alebo inými), ako je Európsky policajný úrad (Europol), Európsky úrad pre boj proti podvodom (OLAF), Európska agentúra pre pohraničnú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pobrežnú stráž (Frontex), Európska námorná bezpečnostná agentúra (EMSA), Európska jednotka pre justičnú spoluprácu (Eurojust), Úrad Európskej únie pre duševné vlastníctvo (EUIPO), by sa mala posilniť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zintenzívniť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základe stratégie integrovaného riadenia hraníc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nariadenia (EÚ) č. 2016/1624</w:t>
      </w:r>
      <w:r w:rsidR="009B4686" w:rsidRPr="006A1221">
        <w:rPr>
          <w:lang w:val="sk-SK"/>
        </w:rPr>
        <w:t xml:space="preserve"> a s </w:t>
      </w:r>
      <w:r w:rsidRPr="006A1221">
        <w:rPr>
          <w:lang w:val="sk-SK"/>
        </w:rPr>
        <w:t>osobitným poukázaním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Európsky program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oblasti bezpečnosti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cieľom:</w:t>
      </w:r>
    </w:p>
    <w:p w:rsidR="00A84E43" w:rsidRPr="006A1221" w:rsidRDefault="00A84E43" w:rsidP="00C025D5">
      <w:pPr>
        <w:keepNext/>
        <w:ind w:left="567" w:hanging="567"/>
        <w:outlineLvl w:val="1"/>
        <w:rPr>
          <w:lang w:val="sk-SK"/>
        </w:rPr>
      </w:pPr>
    </w:p>
    <w:p w:rsidR="00624344" w:rsidRPr="006A1221" w:rsidRDefault="001F0128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posilniť dialóg medzi agentúrami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zapojenie colných úradov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podporiť činnosť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prítomnosť Únie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vonkajších hraniciach prostredníctvom členských štátov</w:t>
      </w:r>
      <w:r w:rsidR="009B4686" w:rsidRPr="006A1221">
        <w:rPr>
          <w:lang w:val="sk-SK"/>
        </w:rPr>
        <w:t xml:space="preserve"> so </w:t>
      </w:r>
      <w:r w:rsidRPr="006A1221">
        <w:rPr>
          <w:lang w:val="sk-SK"/>
        </w:rPr>
        <w:t>zámerom predchádzať kriminalite, odhaľovať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vyšetrovať trestné činy,</w:t>
      </w:r>
    </w:p>
    <w:p w:rsidR="00316720" w:rsidRPr="006A1221" w:rsidRDefault="00316720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vytvoriť systém včasného varovania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výmeny údajov (vzájomná výmena relevantných informácií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údajoch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rizikách týkajúcich sa dodávateľského reťazca)</w:t>
      </w:r>
      <w:r w:rsidR="009B4686" w:rsidRPr="006A1221">
        <w:rPr>
          <w:lang w:val="sk-SK"/>
        </w:rPr>
        <w:t xml:space="preserve"> v </w:t>
      </w:r>
      <w:r w:rsidRPr="006A1221">
        <w:rPr>
          <w:lang w:val="sk-SK"/>
        </w:rPr>
        <w:t>plnom súlade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ustanoveniami európskych právnych predpisov</w:t>
      </w:r>
      <w:r w:rsidR="009B4686" w:rsidRPr="006A1221">
        <w:rPr>
          <w:lang w:val="sk-SK"/>
        </w:rPr>
        <w:t xml:space="preserve"> o </w:t>
      </w:r>
      <w:r w:rsidRPr="006A1221">
        <w:rPr>
          <w:lang w:val="sk-SK"/>
        </w:rPr>
        <w:t>ochrane osobných údajov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patričným ohľadom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obnovenú stratégiu vnútornej bezpečnosti (2015-2020),</w:t>
      </w:r>
    </w:p>
    <w:p w:rsidR="00316720" w:rsidRPr="006A1221" w:rsidRDefault="002F37E1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modernizovať colné kontroly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rozvíjať koordináciu colnej spolupráce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úrovni EÚ,</w:t>
      </w:r>
    </w:p>
    <w:p w:rsidR="00B43C71" w:rsidRPr="006A1221" w:rsidRDefault="00316720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zhromažďovať, vymieňať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zaznamenávať najlepšie postupy</w:t>
      </w:r>
      <w:r w:rsidR="009B4686" w:rsidRPr="006A1221">
        <w:rPr>
          <w:lang w:val="sk-SK"/>
        </w:rPr>
        <w:t xml:space="preserve"> s </w:t>
      </w:r>
      <w:r w:rsidRPr="006A1221">
        <w:rPr>
          <w:lang w:val="sk-SK"/>
        </w:rPr>
        <w:t>cieľom spoločne využívať kapacity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spôsobilosti,</w:t>
      </w:r>
    </w:p>
    <w:p w:rsidR="00011D33" w:rsidRPr="006A1221" w:rsidRDefault="001F0128">
      <w:pPr>
        <w:pStyle w:val="Odsekzoznamu"/>
        <w:numPr>
          <w:ilvl w:val="0"/>
          <w:numId w:val="6"/>
        </w:numPr>
        <w:ind w:left="851" w:hanging="284"/>
        <w:rPr>
          <w:lang w:val="sk-SK"/>
        </w:rPr>
      </w:pPr>
      <w:r w:rsidRPr="006A1221">
        <w:rPr>
          <w:lang w:val="sk-SK"/>
        </w:rPr>
        <w:t>pripraviť sa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prechod</w:t>
      </w:r>
      <w:r w:rsidR="009B4686" w:rsidRPr="006A1221">
        <w:rPr>
          <w:lang w:val="sk-SK"/>
        </w:rPr>
        <w:t xml:space="preserve"> na </w:t>
      </w:r>
      <w:r w:rsidRPr="006A1221">
        <w:rPr>
          <w:lang w:val="sk-SK"/>
        </w:rPr>
        <w:t>inteligentné hranice.</w:t>
      </w:r>
    </w:p>
    <w:p w:rsidR="006A484E" w:rsidRPr="006A1221" w:rsidRDefault="006A484E">
      <w:pPr>
        <w:rPr>
          <w:lang w:val="sk-SK"/>
        </w:rPr>
      </w:pPr>
    </w:p>
    <w:p w:rsidR="006A484E" w:rsidRPr="006A1221" w:rsidRDefault="006A484E">
      <w:pPr>
        <w:rPr>
          <w:lang w:val="sk-SK"/>
        </w:rPr>
      </w:pPr>
      <w:r w:rsidRPr="006A1221">
        <w:rPr>
          <w:lang w:val="sk-SK"/>
        </w:rPr>
        <w:t>V Bruseli 5</w:t>
      </w:r>
      <w:r w:rsidR="009B4686" w:rsidRPr="006A1221">
        <w:rPr>
          <w:lang w:val="sk-SK"/>
        </w:rPr>
        <w:t>. septembra</w:t>
      </w:r>
      <w:r w:rsidRPr="006A1221">
        <w:rPr>
          <w:lang w:val="sk-SK"/>
        </w:rPr>
        <w:t xml:space="preserve"> 2017</w:t>
      </w:r>
    </w:p>
    <w:p w:rsidR="006A484E" w:rsidRPr="006A1221" w:rsidRDefault="006A484E">
      <w:pPr>
        <w:rPr>
          <w:lang w:val="sk-SK"/>
        </w:rPr>
      </w:pPr>
    </w:p>
    <w:p w:rsidR="006A484E" w:rsidRPr="006A1221" w:rsidRDefault="006A484E">
      <w:pPr>
        <w:rPr>
          <w:lang w:val="sk-SK"/>
        </w:rPr>
      </w:pPr>
    </w:p>
    <w:p w:rsidR="006A484E" w:rsidRPr="006A1221" w:rsidRDefault="006A484E">
      <w:pPr>
        <w:rPr>
          <w:lang w:val="sk-SK"/>
        </w:rPr>
      </w:pPr>
    </w:p>
    <w:p w:rsidR="006A484E" w:rsidRPr="006A1221" w:rsidRDefault="006A484E">
      <w:pPr>
        <w:rPr>
          <w:lang w:val="sk-SK"/>
        </w:rPr>
      </w:pPr>
    </w:p>
    <w:p w:rsidR="006A484E" w:rsidRPr="006A1221" w:rsidRDefault="006A484E">
      <w:pPr>
        <w:rPr>
          <w:lang w:val="sk-SK"/>
        </w:rPr>
      </w:pPr>
      <w:r w:rsidRPr="006A1221">
        <w:rPr>
          <w:lang w:val="sk-SK"/>
        </w:rPr>
        <w:t>Martin SIECKER</w:t>
      </w:r>
    </w:p>
    <w:p w:rsidR="00011D33" w:rsidRPr="006A1221" w:rsidRDefault="006A484E">
      <w:pPr>
        <w:rPr>
          <w:lang w:val="sk-SK"/>
        </w:rPr>
      </w:pPr>
      <w:r w:rsidRPr="006A1221">
        <w:rPr>
          <w:lang w:val="sk-SK"/>
        </w:rPr>
        <w:t>predseda sekcie pre jednotný trh, výrobu</w:t>
      </w:r>
      <w:r w:rsidR="009B4686" w:rsidRPr="006A1221">
        <w:rPr>
          <w:lang w:val="sk-SK"/>
        </w:rPr>
        <w:t xml:space="preserve"> a </w:t>
      </w:r>
      <w:r w:rsidRPr="006A1221">
        <w:rPr>
          <w:lang w:val="sk-SK"/>
        </w:rPr>
        <w:t>spotrebu</w:t>
      </w:r>
    </w:p>
    <w:p w:rsidR="006A484E" w:rsidRPr="006A1221" w:rsidRDefault="006A484E">
      <w:pPr>
        <w:rPr>
          <w:lang w:val="sk-SK"/>
        </w:rPr>
      </w:pPr>
    </w:p>
    <w:p w:rsidR="00646AC2" w:rsidRPr="006A1221" w:rsidRDefault="008963BF">
      <w:pPr>
        <w:jc w:val="center"/>
        <w:rPr>
          <w:lang w:val="sk-SK"/>
        </w:rPr>
      </w:pPr>
      <w:r w:rsidRPr="006A1221">
        <w:rPr>
          <w:lang w:val="sk-SK"/>
        </w:rPr>
        <w:t>_____________</w:t>
      </w:r>
    </w:p>
    <w:sectPr w:rsidR="00646AC2" w:rsidRPr="006A1221" w:rsidSect="009D0B6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417" w:right="1417" w:bottom="1417" w:left="141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E8" w:rsidRDefault="00AB41E8">
      <w:r>
        <w:separator/>
      </w:r>
    </w:p>
  </w:endnote>
  <w:endnote w:type="continuationSeparator" w:id="0">
    <w:p w:rsidR="00AB41E8" w:rsidRDefault="00AB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66" w:rsidRPr="009D0B66" w:rsidRDefault="009D0B66" w:rsidP="009D0B6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86" w:rsidRPr="009D0B66" w:rsidRDefault="009D0B66" w:rsidP="009D0B66">
    <w:pPr>
      <w:pStyle w:val="Pta"/>
    </w:pPr>
    <w:r>
      <w:t xml:space="preserve">INT/814 – EESC-2017-00766-00-00-AS-TRA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E153F3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E153F3">
      <w:rPr>
        <w:noProof/>
      </w:rPr>
      <w:instrText>3</w:instrText>
    </w:r>
    <w:r>
      <w:fldChar w:fldCharType="end"/>
    </w:r>
    <w:r>
      <w:instrText xml:space="preserve"> -0 </w:instrText>
    </w:r>
    <w:r>
      <w:fldChar w:fldCharType="separate"/>
    </w:r>
    <w:r w:rsidR="00E153F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66" w:rsidRPr="009D0B66" w:rsidRDefault="009D0B66" w:rsidP="009D0B66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86" w:rsidRPr="009D0B66" w:rsidRDefault="009B4686" w:rsidP="009D0B66">
    <w:pPr>
      <w:pStyle w:val="Pt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86" w:rsidRPr="009D0B66" w:rsidRDefault="009D0B66" w:rsidP="009D0B66">
    <w:pPr>
      <w:pStyle w:val="Pta"/>
    </w:pPr>
    <w:r>
      <w:t xml:space="preserve">INT/814 – EESC-2017-00766-00-00-AS-TRA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E153F3">
      <w:rPr>
        <w:noProof/>
      </w:rPr>
      <w:t>8</w:t>
    </w:r>
    <w:r>
      <w:fldChar w:fldCharType="end"/>
    </w:r>
    <w:r>
      <w:t>/</w:t>
    </w:r>
    <w:r>
      <w:fldChar w:fldCharType="begin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E153F3">
      <w:rPr>
        <w:noProof/>
      </w:rPr>
      <w:instrText>8</w:instrText>
    </w:r>
    <w:r>
      <w:fldChar w:fldCharType="end"/>
    </w:r>
    <w:r>
      <w:instrText xml:space="preserve"> -0 </w:instrText>
    </w:r>
    <w:r>
      <w:fldChar w:fldCharType="separate"/>
    </w:r>
    <w:r w:rsidR="00E153F3">
      <w:rPr>
        <w:noProof/>
      </w:rPr>
      <w:t>8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86" w:rsidRPr="009D0B66" w:rsidRDefault="009B4686" w:rsidP="009D0B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E8" w:rsidRDefault="00AB41E8">
      <w:r>
        <w:separator/>
      </w:r>
    </w:p>
  </w:footnote>
  <w:footnote w:type="continuationSeparator" w:id="0">
    <w:p w:rsidR="00AB41E8" w:rsidRDefault="00AB41E8">
      <w:r>
        <w:continuationSeparator/>
      </w:r>
    </w:p>
  </w:footnote>
  <w:footnote w:id="1">
    <w:p w:rsidR="009B4686" w:rsidRPr="007E57CD" w:rsidRDefault="009B4686" w:rsidP="009D27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 xml:space="preserve">Stanovisko EHSV </w:t>
      </w:r>
      <w:proofErr w:type="gramStart"/>
      <w:r>
        <w:t>na</w:t>
      </w:r>
      <w:proofErr w:type="gramEnd"/>
      <w:r>
        <w:t xml:space="preserve"> tému </w:t>
      </w:r>
      <w:r>
        <w:rPr>
          <w:i/>
        </w:rPr>
        <w:t>Colný kódex Únie</w:t>
      </w:r>
      <w:r>
        <w:t xml:space="preserve"> (INT/640), </w:t>
      </w:r>
      <w:hyperlink r:id="rId1" w:history="1">
        <w:r w:rsidRPr="009B4686">
          <w:rPr>
            <w:rStyle w:val="Hypertextovprepojenie"/>
          </w:rPr>
          <w:t>Ú. v. EÚ C 229, 31.7.2012, s. 68</w:t>
        </w:r>
      </w:hyperlink>
      <w:r>
        <w:t>.</w:t>
      </w:r>
    </w:p>
  </w:footnote>
  <w:footnote w:id="2">
    <w:p w:rsidR="009B4686" w:rsidRPr="007E57CD" w:rsidRDefault="009B4686" w:rsidP="009D27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 xml:space="preserve">Pozri napríklad Eurostat a GR pre </w:t>
      </w:r>
      <w:proofErr w:type="gramStart"/>
      <w:r>
        <w:t>dane</w:t>
      </w:r>
      <w:proofErr w:type="gramEnd"/>
      <w:r>
        <w:t xml:space="preserve"> a colnú úniu.</w:t>
      </w:r>
    </w:p>
  </w:footnote>
  <w:footnote w:id="3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proofErr w:type="gramStart"/>
      <w:r>
        <w:t>Štúdia – sebahodnotenie (hodnotenie fungovania colnej únie štátnymi colnými orgánmi).</w:t>
      </w:r>
      <w:proofErr w:type="gramEnd"/>
      <w:r>
        <w:t xml:space="preserve"> </w:t>
      </w:r>
      <w:r>
        <w:rPr>
          <w:i/>
        </w:rPr>
        <w:t>Study on the Evaluation of the Customs Union</w:t>
      </w:r>
      <w:r>
        <w:t xml:space="preserve"> (Štúdia o hodnotení colnej únie; osobitná zmluva č. 13, ktorou </w:t>
      </w:r>
      <w:proofErr w:type="gramStart"/>
      <w:r>
        <w:t>sa</w:t>
      </w:r>
      <w:proofErr w:type="gramEnd"/>
      <w:r>
        <w:t xml:space="preserve"> vykonáva rámcová zmluva č. TAXUD/2010/CC/101) (GR TAXUD, 2013).</w:t>
      </w:r>
    </w:p>
  </w:footnote>
  <w:footnote w:id="4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 xml:space="preserve">Pozri napríklad stanovisko EHSV </w:t>
      </w:r>
      <w:proofErr w:type="gramStart"/>
      <w:r>
        <w:t>na</w:t>
      </w:r>
      <w:proofErr w:type="gramEnd"/>
      <w:r>
        <w:t xml:space="preserve"> tému </w:t>
      </w:r>
      <w:r>
        <w:rPr>
          <w:i/>
        </w:rPr>
        <w:t>Stav colnej únie</w:t>
      </w:r>
      <w:r>
        <w:t xml:space="preserve"> (INT/677), </w:t>
      </w:r>
      <w:hyperlink r:id="rId2" w:history="1">
        <w:r w:rsidRPr="009B4686">
          <w:rPr>
            <w:rStyle w:val="Hypertextovprepojenie"/>
          </w:rPr>
          <w:t>Ú. v. EÚ C 271, 19.9.2013, s. 66</w:t>
        </w:r>
      </w:hyperlink>
      <w:r>
        <w:t>.</w:t>
      </w:r>
    </w:p>
  </w:footnote>
  <w:footnote w:id="5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proofErr w:type="gramStart"/>
      <w:r>
        <w:t>Oznámenie Komisie o pláne reformy riadenia colnej únie EÚ (GR TAXUD – A1, 07/2015).</w:t>
      </w:r>
      <w:proofErr w:type="gramEnd"/>
    </w:p>
  </w:footnote>
  <w:footnote w:id="6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proofErr w:type="gramStart"/>
      <w:r>
        <w:t>Uznesenie Európskeho parlamentu z 19.</w:t>
      </w:r>
      <w:proofErr w:type="gramEnd"/>
      <w:r>
        <w:t> </w:t>
      </w:r>
      <w:proofErr w:type="gramStart"/>
      <w:r>
        <w:t>januára</w:t>
      </w:r>
      <w:proofErr w:type="gramEnd"/>
      <w:r>
        <w:t xml:space="preserve"> 2017 o riešení výziev spojených s vykonávaním Colného kódexu Únie [2016/2017(RSP)] </w:t>
      </w:r>
      <w:hyperlink r:id="rId3">
        <w:r>
          <w:rPr>
            <w:rStyle w:val="Hypertextovprepojenie"/>
          </w:rPr>
          <w:t>P8_TA(2017)0011</w:t>
        </w:r>
      </w:hyperlink>
      <w:r>
        <w:t>.</w:t>
      </w:r>
    </w:p>
  </w:footnote>
  <w:footnote w:id="7">
    <w:p w:rsidR="009B4686" w:rsidRPr="007E57CD" w:rsidRDefault="009B4686" w:rsidP="00136EB8">
      <w:pPr>
        <w:pStyle w:val="Textpoznmkypodiarou"/>
      </w:pPr>
      <w:r>
        <w:rPr>
          <w:rStyle w:val="Odkaznapoznmkupodiarou"/>
        </w:rPr>
        <w:footnoteRef/>
      </w:r>
      <w:r>
        <w:tab/>
        <w:t xml:space="preserve">Takýto návrh v podobe Európskeho colníckeho vzdelávacieho inštitútu zahrnul EHSV aj do svojho stanoviska </w:t>
      </w:r>
      <w:proofErr w:type="gramStart"/>
      <w:r>
        <w:t>na</w:t>
      </w:r>
      <w:proofErr w:type="gramEnd"/>
      <w:r>
        <w:t xml:space="preserve"> tému Colný kódex Únie (INT/640), </w:t>
      </w:r>
      <w:hyperlink r:id="rId4" w:history="1">
        <w:r w:rsidRPr="009B4686">
          <w:rPr>
            <w:rStyle w:val="Hypertextovprepojenie"/>
          </w:rPr>
          <w:t>Ú. v. EÚ C 229, 31.7.2012, s. 68</w:t>
        </w:r>
      </w:hyperlink>
      <w:r>
        <w:t xml:space="preserve">. </w:t>
      </w:r>
      <w:proofErr w:type="gramStart"/>
      <w:r>
        <w:t>Tento návrh nebol Európskou komisiou v rámci CKÚ prijatý.</w:t>
      </w:r>
      <w:proofErr w:type="gramEnd"/>
      <w:r>
        <w:t xml:space="preserve"> </w:t>
      </w:r>
    </w:p>
  </w:footnote>
  <w:footnote w:id="8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proofErr w:type="gramStart"/>
      <w:r>
        <w:t>Skupina pre colnú politiku – riadni členovia (úroveň generálnych riaditeľov colných správ EÚ) (E00944).</w:t>
      </w:r>
      <w:proofErr w:type="gramEnd"/>
    </w:p>
  </w:footnote>
  <w:footnote w:id="9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proofErr w:type="gramStart"/>
      <w:r>
        <w:t>Zahrnutých bolo 28 krajín EÚ a šesť kandidátskych a potenciálnych kandidátskych krajín.</w:t>
      </w:r>
      <w:proofErr w:type="gramEnd"/>
    </w:p>
  </w:footnote>
  <w:footnote w:id="10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proofErr w:type="gramStart"/>
      <w:r>
        <w:t xml:space="preserve">Pozri napríklad </w:t>
      </w:r>
      <w:hyperlink r:id="rId5">
        <w:r>
          <w:rPr>
            <w:rStyle w:val="Hypertextovprepojenie"/>
          </w:rPr>
          <w:t>http://ec.europa.eu/taxation_customs/business/customs-cooperation-programmes/customs-2020-programme_en</w:t>
        </w:r>
      </w:hyperlink>
      <w:r>
        <w:t>.</w:t>
      </w:r>
      <w:proofErr w:type="gramEnd"/>
    </w:p>
  </w:footnote>
  <w:footnote w:id="11">
    <w:p w:rsidR="009B4686" w:rsidRPr="007E57CD" w:rsidRDefault="009B4686" w:rsidP="00264D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  <w:t xml:space="preserve">Pozri stanovisko EHSV </w:t>
      </w:r>
      <w:proofErr w:type="gramStart"/>
      <w:r>
        <w:t>na</w:t>
      </w:r>
      <w:proofErr w:type="gramEnd"/>
      <w:r>
        <w:t xml:space="preserve"> tému </w:t>
      </w:r>
      <w:r>
        <w:rPr>
          <w:i/>
        </w:rPr>
        <w:t>Právny rámec Únie pre porušenia colných predpisov a sankcie</w:t>
      </w:r>
      <w:r>
        <w:t xml:space="preserve"> (INT/802), </w:t>
      </w:r>
      <w:hyperlink r:id="rId6" w:history="1">
        <w:r w:rsidRPr="009B4686">
          <w:rPr>
            <w:rStyle w:val="Hypertextovprepojenie"/>
          </w:rPr>
          <w:t>Ú. v. EÚ C 487, 28.12.2016, s. 57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66" w:rsidRPr="009D0B66" w:rsidRDefault="009D0B66" w:rsidP="009D0B6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66" w:rsidRPr="009D0B66" w:rsidRDefault="009D0B66" w:rsidP="009D0B6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66" w:rsidRPr="009D0B66" w:rsidRDefault="009D0B66" w:rsidP="009D0B66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86" w:rsidRPr="009D0B66" w:rsidRDefault="009B4686" w:rsidP="009D0B66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86" w:rsidRPr="009D0B66" w:rsidRDefault="009B4686" w:rsidP="009D0B66">
    <w:pPr>
      <w:pStyle w:val="Hlavik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86" w:rsidRPr="009D0B66" w:rsidRDefault="009B4686" w:rsidP="009D0B6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Nadpis1"/>
      <w:lvlText w:val="%1."/>
      <w:legacy w:legacy="1" w:legacySpace="0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>
    <w:nsid w:val="08A5424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43430B"/>
    <w:multiLevelType w:val="hybridMultilevel"/>
    <w:tmpl w:val="6D9C5CBC"/>
    <w:lvl w:ilvl="0" w:tplc="0FE080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35793A"/>
    <w:multiLevelType w:val="hybridMultilevel"/>
    <w:tmpl w:val="1424F2B6"/>
    <w:lvl w:ilvl="0" w:tplc="A4E2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5B63"/>
    <w:multiLevelType w:val="hybridMultilevel"/>
    <w:tmpl w:val="7B028CF6"/>
    <w:lvl w:ilvl="0" w:tplc="08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1A9104F"/>
    <w:multiLevelType w:val="hybridMultilevel"/>
    <w:tmpl w:val="9D0E898A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7982404"/>
    <w:multiLevelType w:val="hybridMultilevel"/>
    <w:tmpl w:val="D9AAEAF2"/>
    <w:lvl w:ilvl="0" w:tplc="A4E2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27105"/>
    <w:multiLevelType w:val="hybridMultilevel"/>
    <w:tmpl w:val="3AC4C660"/>
    <w:lvl w:ilvl="0" w:tplc="A4E2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E11C4"/>
    <w:multiLevelType w:val="hybridMultilevel"/>
    <w:tmpl w:val="8138B552"/>
    <w:lvl w:ilvl="0" w:tplc="A4E2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776D9"/>
    <w:multiLevelType w:val="hybridMultilevel"/>
    <w:tmpl w:val="643EFAA4"/>
    <w:lvl w:ilvl="0" w:tplc="A4E2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8F"/>
    <w:rsid w:val="00005AB9"/>
    <w:rsid w:val="00005EB9"/>
    <w:rsid w:val="00006E24"/>
    <w:rsid w:val="00007A40"/>
    <w:rsid w:val="00011D33"/>
    <w:rsid w:val="00012004"/>
    <w:rsid w:val="00020E6E"/>
    <w:rsid w:val="000312F1"/>
    <w:rsid w:val="00031A4B"/>
    <w:rsid w:val="00033913"/>
    <w:rsid w:val="00033E5B"/>
    <w:rsid w:val="000357A8"/>
    <w:rsid w:val="00036CD8"/>
    <w:rsid w:val="000430A6"/>
    <w:rsid w:val="000431C9"/>
    <w:rsid w:val="00044383"/>
    <w:rsid w:val="00044923"/>
    <w:rsid w:val="0005249C"/>
    <w:rsid w:val="00052813"/>
    <w:rsid w:val="000534A5"/>
    <w:rsid w:val="00054404"/>
    <w:rsid w:val="0005680D"/>
    <w:rsid w:val="00063FB4"/>
    <w:rsid w:val="00065F40"/>
    <w:rsid w:val="0006793E"/>
    <w:rsid w:val="00072E0F"/>
    <w:rsid w:val="000735E5"/>
    <w:rsid w:val="0007392F"/>
    <w:rsid w:val="00082EDC"/>
    <w:rsid w:val="000836E2"/>
    <w:rsid w:val="000840B0"/>
    <w:rsid w:val="00087B39"/>
    <w:rsid w:val="00092EF5"/>
    <w:rsid w:val="00096502"/>
    <w:rsid w:val="000A49BB"/>
    <w:rsid w:val="000A61FE"/>
    <w:rsid w:val="000B351C"/>
    <w:rsid w:val="000C3441"/>
    <w:rsid w:val="000C505C"/>
    <w:rsid w:val="000C7F53"/>
    <w:rsid w:val="000D2F8E"/>
    <w:rsid w:val="000D780C"/>
    <w:rsid w:val="000E2971"/>
    <w:rsid w:val="000E3B48"/>
    <w:rsid w:val="000E5BA6"/>
    <w:rsid w:val="000F196B"/>
    <w:rsid w:val="000F5053"/>
    <w:rsid w:val="00104596"/>
    <w:rsid w:val="00105361"/>
    <w:rsid w:val="00107CD3"/>
    <w:rsid w:val="001101F8"/>
    <w:rsid w:val="0011206F"/>
    <w:rsid w:val="00115939"/>
    <w:rsid w:val="001161CC"/>
    <w:rsid w:val="0011656A"/>
    <w:rsid w:val="00121D54"/>
    <w:rsid w:val="0012220C"/>
    <w:rsid w:val="00123F98"/>
    <w:rsid w:val="00127E70"/>
    <w:rsid w:val="00136697"/>
    <w:rsid w:val="00136EA3"/>
    <w:rsid w:val="00136EB8"/>
    <w:rsid w:val="00137575"/>
    <w:rsid w:val="00141F78"/>
    <w:rsid w:val="00144231"/>
    <w:rsid w:val="00145F06"/>
    <w:rsid w:val="00150434"/>
    <w:rsid w:val="00151986"/>
    <w:rsid w:val="00155721"/>
    <w:rsid w:val="0016503F"/>
    <w:rsid w:val="001662B2"/>
    <w:rsid w:val="0016674F"/>
    <w:rsid w:val="00167CA0"/>
    <w:rsid w:val="0017120D"/>
    <w:rsid w:val="001714F6"/>
    <w:rsid w:val="00171717"/>
    <w:rsid w:val="00176168"/>
    <w:rsid w:val="00177158"/>
    <w:rsid w:val="001808A5"/>
    <w:rsid w:val="0018402F"/>
    <w:rsid w:val="00184FD4"/>
    <w:rsid w:val="00185248"/>
    <w:rsid w:val="00186B04"/>
    <w:rsid w:val="00186F1E"/>
    <w:rsid w:val="00190836"/>
    <w:rsid w:val="00190E27"/>
    <w:rsid w:val="00193930"/>
    <w:rsid w:val="00195D6E"/>
    <w:rsid w:val="001963A5"/>
    <w:rsid w:val="00196F1E"/>
    <w:rsid w:val="001974F5"/>
    <w:rsid w:val="00197FCA"/>
    <w:rsid w:val="001A0D8F"/>
    <w:rsid w:val="001A27DB"/>
    <w:rsid w:val="001A677C"/>
    <w:rsid w:val="001A6852"/>
    <w:rsid w:val="001B0B92"/>
    <w:rsid w:val="001B11F0"/>
    <w:rsid w:val="001B286A"/>
    <w:rsid w:val="001B2D02"/>
    <w:rsid w:val="001B3647"/>
    <w:rsid w:val="001B77FA"/>
    <w:rsid w:val="001C0ABE"/>
    <w:rsid w:val="001C5852"/>
    <w:rsid w:val="001D45F0"/>
    <w:rsid w:val="001D4806"/>
    <w:rsid w:val="001D5FA1"/>
    <w:rsid w:val="001D7040"/>
    <w:rsid w:val="001E4A33"/>
    <w:rsid w:val="001E5C27"/>
    <w:rsid w:val="001F0128"/>
    <w:rsid w:val="001F03B0"/>
    <w:rsid w:val="001F0457"/>
    <w:rsid w:val="001F602B"/>
    <w:rsid w:val="001F6AC8"/>
    <w:rsid w:val="002037D5"/>
    <w:rsid w:val="00206F90"/>
    <w:rsid w:val="00212B03"/>
    <w:rsid w:val="002131AE"/>
    <w:rsid w:val="00215C10"/>
    <w:rsid w:val="00215C2D"/>
    <w:rsid w:val="00221C3C"/>
    <w:rsid w:val="002252C4"/>
    <w:rsid w:val="0023183E"/>
    <w:rsid w:val="00235138"/>
    <w:rsid w:val="002368E2"/>
    <w:rsid w:val="002410CA"/>
    <w:rsid w:val="00243E36"/>
    <w:rsid w:val="0024540B"/>
    <w:rsid w:val="00245EF4"/>
    <w:rsid w:val="00250E11"/>
    <w:rsid w:val="00251383"/>
    <w:rsid w:val="002522C9"/>
    <w:rsid w:val="00252A21"/>
    <w:rsid w:val="002533C7"/>
    <w:rsid w:val="00253E4F"/>
    <w:rsid w:val="002542E4"/>
    <w:rsid w:val="00256A96"/>
    <w:rsid w:val="00261053"/>
    <w:rsid w:val="00262FDE"/>
    <w:rsid w:val="00263629"/>
    <w:rsid w:val="00264DB7"/>
    <w:rsid w:val="00270E42"/>
    <w:rsid w:val="00271759"/>
    <w:rsid w:val="002726C9"/>
    <w:rsid w:val="002769BD"/>
    <w:rsid w:val="00276A75"/>
    <w:rsid w:val="002809EA"/>
    <w:rsid w:val="00281082"/>
    <w:rsid w:val="00284891"/>
    <w:rsid w:val="00284962"/>
    <w:rsid w:val="00287B0E"/>
    <w:rsid w:val="00292FA2"/>
    <w:rsid w:val="00292FE6"/>
    <w:rsid w:val="002A0B53"/>
    <w:rsid w:val="002A0EEF"/>
    <w:rsid w:val="002A649C"/>
    <w:rsid w:val="002B2DF7"/>
    <w:rsid w:val="002B5BF4"/>
    <w:rsid w:val="002B6F7A"/>
    <w:rsid w:val="002B7C27"/>
    <w:rsid w:val="002C3746"/>
    <w:rsid w:val="002C3BF4"/>
    <w:rsid w:val="002C749F"/>
    <w:rsid w:val="002C757C"/>
    <w:rsid w:val="002D1723"/>
    <w:rsid w:val="002E08CF"/>
    <w:rsid w:val="002E7B33"/>
    <w:rsid w:val="002F059B"/>
    <w:rsid w:val="002F37E1"/>
    <w:rsid w:val="002F5B0B"/>
    <w:rsid w:val="00300924"/>
    <w:rsid w:val="00301050"/>
    <w:rsid w:val="0030596E"/>
    <w:rsid w:val="003060ED"/>
    <w:rsid w:val="003073C3"/>
    <w:rsid w:val="00316720"/>
    <w:rsid w:val="00322CE8"/>
    <w:rsid w:val="00323637"/>
    <w:rsid w:val="00324695"/>
    <w:rsid w:val="00324E8A"/>
    <w:rsid w:val="00325693"/>
    <w:rsid w:val="003277F6"/>
    <w:rsid w:val="00331D87"/>
    <w:rsid w:val="00332850"/>
    <w:rsid w:val="00334478"/>
    <w:rsid w:val="003346B4"/>
    <w:rsid w:val="00334AE6"/>
    <w:rsid w:val="003365D0"/>
    <w:rsid w:val="00342B93"/>
    <w:rsid w:val="003439AB"/>
    <w:rsid w:val="00347515"/>
    <w:rsid w:val="0035034C"/>
    <w:rsid w:val="0035458B"/>
    <w:rsid w:val="00354695"/>
    <w:rsid w:val="0035549B"/>
    <w:rsid w:val="00363AE8"/>
    <w:rsid w:val="00365015"/>
    <w:rsid w:val="00367D90"/>
    <w:rsid w:val="003755C8"/>
    <w:rsid w:val="00375687"/>
    <w:rsid w:val="00376131"/>
    <w:rsid w:val="00380AE0"/>
    <w:rsid w:val="00383324"/>
    <w:rsid w:val="00385644"/>
    <w:rsid w:val="00387A75"/>
    <w:rsid w:val="003904FD"/>
    <w:rsid w:val="00394254"/>
    <w:rsid w:val="003A12CD"/>
    <w:rsid w:val="003A64BA"/>
    <w:rsid w:val="003C2BFB"/>
    <w:rsid w:val="003C436B"/>
    <w:rsid w:val="003C4DFE"/>
    <w:rsid w:val="003C5337"/>
    <w:rsid w:val="003C5F92"/>
    <w:rsid w:val="003D7A8C"/>
    <w:rsid w:val="003D7C00"/>
    <w:rsid w:val="003E56E5"/>
    <w:rsid w:val="003E7D27"/>
    <w:rsid w:val="003E7E60"/>
    <w:rsid w:val="003F00D4"/>
    <w:rsid w:val="003F2209"/>
    <w:rsid w:val="003F39BF"/>
    <w:rsid w:val="003F3D39"/>
    <w:rsid w:val="003F646A"/>
    <w:rsid w:val="003F6761"/>
    <w:rsid w:val="003F6A0A"/>
    <w:rsid w:val="004024F5"/>
    <w:rsid w:val="00402DE1"/>
    <w:rsid w:val="00403762"/>
    <w:rsid w:val="00403D8B"/>
    <w:rsid w:val="004058F1"/>
    <w:rsid w:val="00407E7D"/>
    <w:rsid w:val="00407EE5"/>
    <w:rsid w:val="0041283D"/>
    <w:rsid w:val="00413AB4"/>
    <w:rsid w:val="00421373"/>
    <w:rsid w:val="00421FB7"/>
    <w:rsid w:val="0042763B"/>
    <w:rsid w:val="0043024C"/>
    <w:rsid w:val="00433226"/>
    <w:rsid w:val="00436706"/>
    <w:rsid w:val="00443D38"/>
    <w:rsid w:val="00446A08"/>
    <w:rsid w:val="00450E7A"/>
    <w:rsid w:val="0045323C"/>
    <w:rsid w:val="00456AF8"/>
    <w:rsid w:val="00463F06"/>
    <w:rsid w:val="004676C5"/>
    <w:rsid w:val="00470B15"/>
    <w:rsid w:val="004735F0"/>
    <w:rsid w:val="00475869"/>
    <w:rsid w:val="00475A77"/>
    <w:rsid w:val="0048489D"/>
    <w:rsid w:val="004866A9"/>
    <w:rsid w:val="00486E47"/>
    <w:rsid w:val="0049005C"/>
    <w:rsid w:val="004912FD"/>
    <w:rsid w:val="00492774"/>
    <w:rsid w:val="00492BC8"/>
    <w:rsid w:val="00496D7A"/>
    <w:rsid w:val="004A31BC"/>
    <w:rsid w:val="004A3F1A"/>
    <w:rsid w:val="004A3F45"/>
    <w:rsid w:val="004B1AFA"/>
    <w:rsid w:val="004B7088"/>
    <w:rsid w:val="004B7A09"/>
    <w:rsid w:val="004C4D12"/>
    <w:rsid w:val="004C5B76"/>
    <w:rsid w:val="004D02CD"/>
    <w:rsid w:val="004D0B24"/>
    <w:rsid w:val="004D1FE9"/>
    <w:rsid w:val="004D4602"/>
    <w:rsid w:val="004D4B90"/>
    <w:rsid w:val="004D6B95"/>
    <w:rsid w:val="004D7F41"/>
    <w:rsid w:val="004E03A2"/>
    <w:rsid w:val="004E2DF3"/>
    <w:rsid w:val="004E317E"/>
    <w:rsid w:val="004E3954"/>
    <w:rsid w:val="004E5856"/>
    <w:rsid w:val="004F2330"/>
    <w:rsid w:val="004F53B9"/>
    <w:rsid w:val="004F53C6"/>
    <w:rsid w:val="004F55C6"/>
    <w:rsid w:val="004F69DB"/>
    <w:rsid w:val="004F6B87"/>
    <w:rsid w:val="00501C2D"/>
    <w:rsid w:val="00502637"/>
    <w:rsid w:val="00511140"/>
    <w:rsid w:val="005131A2"/>
    <w:rsid w:val="00513CFE"/>
    <w:rsid w:val="005151DF"/>
    <w:rsid w:val="00523B6A"/>
    <w:rsid w:val="00524A30"/>
    <w:rsid w:val="00525F6C"/>
    <w:rsid w:val="0053496C"/>
    <w:rsid w:val="00536258"/>
    <w:rsid w:val="00544A23"/>
    <w:rsid w:val="00546AB4"/>
    <w:rsid w:val="005514E5"/>
    <w:rsid w:val="005601DE"/>
    <w:rsid w:val="00563C84"/>
    <w:rsid w:val="005678BD"/>
    <w:rsid w:val="00575834"/>
    <w:rsid w:val="005762F6"/>
    <w:rsid w:val="005769B3"/>
    <w:rsid w:val="00584FBE"/>
    <w:rsid w:val="00585483"/>
    <w:rsid w:val="00587378"/>
    <w:rsid w:val="00587C05"/>
    <w:rsid w:val="00590071"/>
    <w:rsid w:val="00590AAB"/>
    <w:rsid w:val="005938C3"/>
    <w:rsid w:val="0059468C"/>
    <w:rsid w:val="00594845"/>
    <w:rsid w:val="00595125"/>
    <w:rsid w:val="00596F21"/>
    <w:rsid w:val="005973E0"/>
    <w:rsid w:val="005A6F30"/>
    <w:rsid w:val="005A778A"/>
    <w:rsid w:val="005B1CDD"/>
    <w:rsid w:val="005B1E19"/>
    <w:rsid w:val="005B55FC"/>
    <w:rsid w:val="005C2D5E"/>
    <w:rsid w:val="005C3B81"/>
    <w:rsid w:val="005C650C"/>
    <w:rsid w:val="005C7DD4"/>
    <w:rsid w:val="005D086C"/>
    <w:rsid w:val="005D11D3"/>
    <w:rsid w:val="005D4E1F"/>
    <w:rsid w:val="005D4FB3"/>
    <w:rsid w:val="005E2F07"/>
    <w:rsid w:val="005E2FEA"/>
    <w:rsid w:val="005F2EBC"/>
    <w:rsid w:val="005F314B"/>
    <w:rsid w:val="006020BA"/>
    <w:rsid w:val="00605A82"/>
    <w:rsid w:val="00611AF2"/>
    <w:rsid w:val="0061212B"/>
    <w:rsid w:val="006127AF"/>
    <w:rsid w:val="00613A98"/>
    <w:rsid w:val="00615FB2"/>
    <w:rsid w:val="00617BD1"/>
    <w:rsid w:val="00617CE8"/>
    <w:rsid w:val="00624344"/>
    <w:rsid w:val="006278A0"/>
    <w:rsid w:val="0063095F"/>
    <w:rsid w:val="00631CBD"/>
    <w:rsid w:val="00631D08"/>
    <w:rsid w:val="0063704F"/>
    <w:rsid w:val="00641A7B"/>
    <w:rsid w:val="006459EC"/>
    <w:rsid w:val="00646AC2"/>
    <w:rsid w:val="00650390"/>
    <w:rsid w:val="00654DAB"/>
    <w:rsid w:val="00655920"/>
    <w:rsid w:val="0066204A"/>
    <w:rsid w:val="00670E3C"/>
    <w:rsid w:val="00677F57"/>
    <w:rsid w:val="00681088"/>
    <w:rsid w:val="0069577E"/>
    <w:rsid w:val="0069634B"/>
    <w:rsid w:val="00696623"/>
    <w:rsid w:val="006A04E9"/>
    <w:rsid w:val="006A1221"/>
    <w:rsid w:val="006A484E"/>
    <w:rsid w:val="006A4A03"/>
    <w:rsid w:val="006A7543"/>
    <w:rsid w:val="006B3B59"/>
    <w:rsid w:val="006B725C"/>
    <w:rsid w:val="006C0CA1"/>
    <w:rsid w:val="006C273D"/>
    <w:rsid w:val="006C5C4F"/>
    <w:rsid w:val="006C6282"/>
    <w:rsid w:val="006C762A"/>
    <w:rsid w:val="006D2159"/>
    <w:rsid w:val="006D3A7F"/>
    <w:rsid w:val="006D5FF9"/>
    <w:rsid w:val="006E0772"/>
    <w:rsid w:val="006E0F86"/>
    <w:rsid w:val="006F0B15"/>
    <w:rsid w:val="006F0DCC"/>
    <w:rsid w:val="006F1B62"/>
    <w:rsid w:val="00701B6D"/>
    <w:rsid w:val="00703DF9"/>
    <w:rsid w:val="007048EB"/>
    <w:rsid w:val="00704FBB"/>
    <w:rsid w:val="0070726A"/>
    <w:rsid w:val="0071226B"/>
    <w:rsid w:val="00717040"/>
    <w:rsid w:val="0073024F"/>
    <w:rsid w:val="007534B5"/>
    <w:rsid w:val="0075428D"/>
    <w:rsid w:val="007622A7"/>
    <w:rsid w:val="00765B87"/>
    <w:rsid w:val="00766C5A"/>
    <w:rsid w:val="007750A2"/>
    <w:rsid w:val="007817D6"/>
    <w:rsid w:val="00781E1C"/>
    <w:rsid w:val="0078710E"/>
    <w:rsid w:val="00787912"/>
    <w:rsid w:val="0079177A"/>
    <w:rsid w:val="00794836"/>
    <w:rsid w:val="007948D5"/>
    <w:rsid w:val="00797A9A"/>
    <w:rsid w:val="007A15C9"/>
    <w:rsid w:val="007A24CC"/>
    <w:rsid w:val="007A6676"/>
    <w:rsid w:val="007A69F6"/>
    <w:rsid w:val="007B7E17"/>
    <w:rsid w:val="007B7FF5"/>
    <w:rsid w:val="007C31DA"/>
    <w:rsid w:val="007C3FC6"/>
    <w:rsid w:val="007C521C"/>
    <w:rsid w:val="007C6C47"/>
    <w:rsid w:val="007D0654"/>
    <w:rsid w:val="007D2CE9"/>
    <w:rsid w:val="007D3188"/>
    <w:rsid w:val="007D4FED"/>
    <w:rsid w:val="007D69DA"/>
    <w:rsid w:val="007D7065"/>
    <w:rsid w:val="007D70B1"/>
    <w:rsid w:val="007D7140"/>
    <w:rsid w:val="007D7EB6"/>
    <w:rsid w:val="007E1CDB"/>
    <w:rsid w:val="007E408C"/>
    <w:rsid w:val="007E57CD"/>
    <w:rsid w:val="007E7E21"/>
    <w:rsid w:val="007F0460"/>
    <w:rsid w:val="007F0DA2"/>
    <w:rsid w:val="007F39CE"/>
    <w:rsid w:val="007F5E0D"/>
    <w:rsid w:val="007F6576"/>
    <w:rsid w:val="00801085"/>
    <w:rsid w:val="00801A89"/>
    <w:rsid w:val="0080552E"/>
    <w:rsid w:val="00805B0D"/>
    <w:rsid w:val="00810184"/>
    <w:rsid w:val="0081203C"/>
    <w:rsid w:val="00812138"/>
    <w:rsid w:val="008151F2"/>
    <w:rsid w:val="0081777A"/>
    <w:rsid w:val="008210E0"/>
    <w:rsid w:val="00824079"/>
    <w:rsid w:val="00831F0A"/>
    <w:rsid w:val="00833A78"/>
    <w:rsid w:val="00834BB8"/>
    <w:rsid w:val="008433E5"/>
    <w:rsid w:val="0084585F"/>
    <w:rsid w:val="00853E53"/>
    <w:rsid w:val="0085535C"/>
    <w:rsid w:val="008637F6"/>
    <w:rsid w:val="00864D76"/>
    <w:rsid w:val="008656C9"/>
    <w:rsid w:val="00865B3F"/>
    <w:rsid w:val="00865BF4"/>
    <w:rsid w:val="0086711C"/>
    <w:rsid w:val="00867535"/>
    <w:rsid w:val="00870E46"/>
    <w:rsid w:val="00875C5B"/>
    <w:rsid w:val="00883C5F"/>
    <w:rsid w:val="00891C7D"/>
    <w:rsid w:val="00892FA7"/>
    <w:rsid w:val="008963BF"/>
    <w:rsid w:val="00897D7D"/>
    <w:rsid w:val="008A163A"/>
    <w:rsid w:val="008A3301"/>
    <w:rsid w:val="008A4DF1"/>
    <w:rsid w:val="008A5636"/>
    <w:rsid w:val="008A601A"/>
    <w:rsid w:val="008B125E"/>
    <w:rsid w:val="008B241C"/>
    <w:rsid w:val="008B408B"/>
    <w:rsid w:val="008B4F11"/>
    <w:rsid w:val="008C2362"/>
    <w:rsid w:val="008C3049"/>
    <w:rsid w:val="008C459A"/>
    <w:rsid w:val="008C4E8E"/>
    <w:rsid w:val="008C55C1"/>
    <w:rsid w:val="008D191B"/>
    <w:rsid w:val="008D4AE9"/>
    <w:rsid w:val="008D5CF3"/>
    <w:rsid w:val="008D78FE"/>
    <w:rsid w:val="008D7D39"/>
    <w:rsid w:val="008E1A1C"/>
    <w:rsid w:val="008E1B34"/>
    <w:rsid w:val="008E4574"/>
    <w:rsid w:val="008F4016"/>
    <w:rsid w:val="008F42FE"/>
    <w:rsid w:val="008F4A00"/>
    <w:rsid w:val="008F5402"/>
    <w:rsid w:val="0090053A"/>
    <w:rsid w:val="00901C2A"/>
    <w:rsid w:val="00902254"/>
    <w:rsid w:val="00903134"/>
    <w:rsid w:val="00906A96"/>
    <w:rsid w:val="00907CB4"/>
    <w:rsid w:val="009118C7"/>
    <w:rsid w:val="0091266F"/>
    <w:rsid w:val="009225B6"/>
    <w:rsid w:val="00925397"/>
    <w:rsid w:val="00927ADE"/>
    <w:rsid w:val="00933A21"/>
    <w:rsid w:val="00934C10"/>
    <w:rsid w:val="0093662A"/>
    <w:rsid w:val="00940299"/>
    <w:rsid w:val="0094060C"/>
    <w:rsid w:val="009408B6"/>
    <w:rsid w:val="00942C4B"/>
    <w:rsid w:val="00944196"/>
    <w:rsid w:val="00945149"/>
    <w:rsid w:val="0094623B"/>
    <w:rsid w:val="009519FE"/>
    <w:rsid w:val="009606A5"/>
    <w:rsid w:val="00962F1F"/>
    <w:rsid w:val="00965304"/>
    <w:rsid w:val="00971293"/>
    <w:rsid w:val="0097289E"/>
    <w:rsid w:val="00973A3B"/>
    <w:rsid w:val="00974AD5"/>
    <w:rsid w:val="0098209E"/>
    <w:rsid w:val="00983EAE"/>
    <w:rsid w:val="0098760B"/>
    <w:rsid w:val="00996B69"/>
    <w:rsid w:val="009A11DD"/>
    <w:rsid w:val="009A3093"/>
    <w:rsid w:val="009B30AA"/>
    <w:rsid w:val="009B4686"/>
    <w:rsid w:val="009B5217"/>
    <w:rsid w:val="009C26C9"/>
    <w:rsid w:val="009C48DE"/>
    <w:rsid w:val="009D0B66"/>
    <w:rsid w:val="009D1A3F"/>
    <w:rsid w:val="009D25CF"/>
    <w:rsid w:val="009D277F"/>
    <w:rsid w:val="009D3427"/>
    <w:rsid w:val="009D60D9"/>
    <w:rsid w:val="009E1E1E"/>
    <w:rsid w:val="009E33E3"/>
    <w:rsid w:val="009E7F16"/>
    <w:rsid w:val="009F0F54"/>
    <w:rsid w:val="009F5052"/>
    <w:rsid w:val="009F582C"/>
    <w:rsid w:val="00A03083"/>
    <w:rsid w:val="00A04C85"/>
    <w:rsid w:val="00A06E16"/>
    <w:rsid w:val="00A100F0"/>
    <w:rsid w:val="00A10440"/>
    <w:rsid w:val="00A13E50"/>
    <w:rsid w:val="00A156E6"/>
    <w:rsid w:val="00A170BC"/>
    <w:rsid w:val="00A177C5"/>
    <w:rsid w:val="00A23126"/>
    <w:rsid w:val="00A27D86"/>
    <w:rsid w:val="00A30A3D"/>
    <w:rsid w:val="00A31421"/>
    <w:rsid w:val="00A33151"/>
    <w:rsid w:val="00A36970"/>
    <w:rsid w:val="00A41EB4"/>
    <w:rsid w:val="00A44BFF"/>
    <w:rsid w:val="00A501E3"/>
    <w:rsid w:val="00A50F0C"/>
    <w:rsid w:val="00A56441"/>
    <w:rsid w:val="00A56EC1"/>
    <w:rsid w:val="00A63106"/>
    <w:rsid w:val="00A65305"/>
    <w:rsid w:val="00A736DD"/>
    <w:rsid w:val="00A765EC"/>
    <w:rsid w:val="00A76D93"/>
    <w:rsid w:val="00A82869"/>
    <w:rsid w:val="00A84E43"/>
    <w:rsid w:val="00A8758C"/>
    <w:rsid w:val="00AA127E"/>
    <w:rsid w:val="00AA19AE"/>
    <w:rsid w:val="00AA3629"/>
    <w:rsid w:val="00AA423D"/>
    <w:rsid w:val="00AA6A95"/>
    <w:rsid w:val="00AB10DE"/>
    <w:rsid w:val="00AB3668"/>
    <w:rsid w:val="00AB41E8"/>
    <w:rsid w:val="00AB5999"/>
    <w:rsid w:val="00AB5ED7"/>
    <w:rsid w:val="00AC0B4C"/>
    <w:rsid w:val="00AD0AEE"/>
    <w:rsid w:val="00AD49E3"/>
    <w:rsid w:val="00AD4B4F"/>
    <w:rsid w:val="00AE5D91"/>
    <w:rsid w:val="00AF0616"/>
    <w:rsid w:val="00AF0E28"/>
    <w:rsid w:val="00AF3284"/>
    <w:rsid w:val="00AF6F9B"/>
    <w:rsid w:val="00B01409"/>
    <w:rsid w:val="00B019D5"/>
    <w:rsid w:val="00B0736D"/>
    <w:rsid w:val="00B10DBD"/>
    <w:rsid w:val="00B136FE"/>
    <w:rsid w:val="00B15629"/>
    <w:rsid w:val="00B16199"/>
    <w:rsid w:val="00B2372C"/>
    <w:rsid w:val="00B32F70"/>
    <w:rsid w:val="00B373D0"/>
    <w:rsid w:val="00B43AAA"/>
    <w:rsid w:val="00B43C71"/>
    <w:rsid w:val="00B46A10"/>
    <w:rsid w:val="00B53139"/>
    <w:rsid w:val="00B54C08"/>
    <w:rsid w:val="00B54EB3"/>
    <w:rsid w:val="00B562CE"/>
    <w:rsid w:val="00B62DE2"/>
    <w:rsid w:val="00B63A40"/>
    <w:rsid w:val="00B64CC9"/>
    <w:rsid w:val="00B65C78"/>
    <w:rsid w:val="00B65D46"/>
    <w:rsid w:val="00B73D47"/>
    <w:rsid w:val="00B74015"/>
    <w:rsid w:val="00B74417"/>
    <w:rsid w:val="00B77080"/>
    <w:rsid w:val="00B77246"/>
    <w:rsid w:val="00B85BA4"/>
    <w:rsid w:val="00B866CD"/>
    <w:rsid w:val="00B93034"/>
    <w:rsid w:val="00B95ADA"/>
    <w:rsid w:val="00B97C5D"/>
    <w:rsid w:val="00BA1290"/>
    <w:rsid w:val="00BB2792"/>
    <w:rsid w:val="00BB76BF"/>
    <w:rsid w:val="00BC1AD1"/>
    <w:rsid w:val="00BC4A58"/>
    <w:rsid w:val="00BC613B"/>
    <w:rsid w:val="00BD0BB3"/>
    <w:rsid w:val="00BD32BC"/>
    <w:rsid w:val="00BD51D9"/>
    <w:rsid w:val="00BD64E2"/>
    <w:rsid w:val="00BD6F76"/>
    <w:rsid w:val="00BE4995"/>
    <w:rsid w:val="00BF429A"/>
    <w:rsid w:val="00BF62BE"/>
    <w:rsid w:val="00C025D5"/>
    <w:rsid w:val="00C02966"/>
    <w:rsid w:val="00C07126"/>
    <w:rsid w:val="00C16853"/>
    <w:rsid w:val="00C20DD7"/>
    <w:rsid w:val="00C263F0"/>
    <w:rsid w:val="00C33D41"/>
    <w:rsid w:val="00C373BC"/>
    <w:rsid w:val="00C40AFD"/>
    <w:rsid w:val="00C41E20"/>
    <w:rsid w:val="00C42E3E"/>
    <w:rsid w:val="00C440F4"/>
    <w:rsid w:val="00C47B2C"/>
    <w:rsid w:val="00C51C13"/>
    <w:rsid w:val="00C525A5"/>
    <w:rsid w:val="00C5300F"/>
    <w:rsid w:val="00C53F19"/>
    <w:rsid w:val="00C54594"/>
    <w:rsid w:val="00C57EAB"/>
    <w:rsid w:val="00C60F06"/>
    <w:rsid w:val="00C66CE0"/>
    <w:rsid w:val="00C71BED"/>
    <w:rsid w:val="00C737B2"/>
    <w:rsid w:val="00C77FCF"/>
    <w:rsid w:val="00C81B53"/>
    <w:rsid w:val="00C82AD2"/>
    <w:rsid w:val="00C90FB6"/>
    <w:rsid w:val="00C91902"/>
    <w:rsid w:val="00C9220E"/>
    <w:rsid w:val="00C92B0C"/>
    <w:rsid w:val="00C932BD"/>
    <w:rsid w:val="00C93429"/>
    <w:rsid w:val="00CA16C5"/>
    <w:rsid w:val="00CA415A"/>
    <w:rsid w:val="00CA7A35"/>
    <w:rsid w:val="00CB13E3"/>
    <w:rsid w:val="00CB1536"/>
    <w:rsid w:val="00CB47B7"/>
    <w:rsid w:val="00CB7FB8"/>
    <w:rsid w:val="00CC1F71"/>
    <w:rsid w:val="00CC294F"/>
    <w:rsid w:val="00CC5588"/>
    <w:rsid w:val="00CC590F"/>
    <w:rsid w:val="00CC5EB3"/>
    <w:rsid w:val="00CC7CBF"/>
    <w:rsid w:val="00CD0E7B"/>
    <w:rsid w:val="00CD2ABD"/>
    <w:rsid w:val="00CD4024"/>
    <w:rsid w:val="00CD4617"/>
    <w:rsid w:val="00CD4855"/>
    <w:rsid w:val="00CE0C61"/>
    <w:rsid w:val="00CE6B16"/>
    <w:rsid w:val="00CE6D43"/>
    <w:rsid w:val="00CE7888"/>
    <w:rsid w:val="00D0247D"/>
    <w:rsid w:val="00D04102"/>
    <w:rsid w:val="00D07F43"/>
    <w:rsid w:val="00D107D2"/>
    <w:rsid w:val="00D10E1C"/>
    <w:rsid w:val="00D1324F"/>
    <w:rsid w:val="00D158B5"/>
    <w:rsid w:val="00D161A3"/>
    <w:rsid w:val="00D22E49"/>
    <w:rsid w:val="00D23716"/>
    <w:rsid w:val="00D25ED8"/>
    <w:rsid w:val="00D27F8F"/>
    <w:rsid w:val="00D316B8"/>
    <w:rsid w:val="00D31CFC"/>
    <w:rsid w:val="00D3255D"/>
    <w:rsid w:val="00D340C3"/>
    <w:rsid w:val="00D406B0"/>
    <w:rsid w:val="00D409CD"/>
    <w:rsid w:val="00D423D4"/>
    <w:rsid w:val="00D42CAF"/>
    <w:rsid w:val="00D50646"/>
    <w:rsid w:val="00D5310F"/>
    <w:rsid w:val="00D601EF"/>
    <w:rsid w:val="00D61533"/>
    <w:rsid w:val="00D63B2F"/>
    <w:rsid w:val="00D651BB"/>
    <w:rsid w:val="00D70747"/>
    <w:rsid w:val="00D7261D"/>
    <w:rsid w:val="00D755FC"/>
    <w:rsid w:val="00D76029"/>
    <w:rsid w:val="00D76B6D"/>
    <w:rsid w:val="00D84D07"/>
    <w:rsid w:val="00D8526A"/>
    <w:rsid w:val="00D90E91"/>
    <w:rsid w:val="00DB60E1"/>
    <w:rsid w:val="00DB6D0E"/>
    <w:rsid w:val="00DC0AB3"/>
    <w:rsid w:val="00DC0DFC"/>
    <w:rsid w:val="00DC1347"/>
    <w:rsid w:val="00DC27C4"/>
    <w:rsid w:val="00DC39F1"/>
    <w:rsid w:val="00DE0461"/>
    <w:rsid w:val="00DE4B35"/>
    <w:rsid w:val="00DE5BB5"/>
    <w:rsid w:val="00DF19C1"/>
    <w:rsid w:val="00DF228D"/>
    <w:rsid w:val="00DF41E1"/>
    <w:rsid w:val="00DF54CA"/>
    <w:rsid w:val="00DF56C9"/>
    <w:rsid w:val="00DF5B64"/>
    <w:rsid w:val="00E00B9F"/>
    <w:rsid w:val="00E02794"/>
    <w:rsid w:val="00E043E3"/>
    <w:rsid w:val="00E04929"/>
    <w:rsid w:val="00E0505B"/>
    <w:rsid w:val="00E11280"/>
    <w:rsid w:val="00E117CE"/>
    <w:rsid w:val="00E12359"/>
    <w:rsid w:val="00E139BE"/>
    <w:rsid w:val="00E1528C"/>
    <w:rsid w:val="00E152FF"/>
    <w:rsid w:val="00E153F3"/>
    <w:rsid w:val="00E21FD6"/>
    <w:rsid w:val="00E23531"/>
    <w:rsid w:val="00E2461B"/>
    <w:rsid w:val="00E24886"/>
    <w:rsid w:val="00E2511A"/>
    <w:rsid w:val="00E276FB"/>
    <w:rsid w:val="00E32595"/>
    <w:rsid w:val="00E32DC6"/>
    <w:rsid w:val="00E33A74"/>
    <w:rsid w:val="00E35B2E"/>
    <w:rsid w:val="00E368A5"/>
    <w:rsid w:val="00E402CA"/>
    <w:rsid w:val="00E4030B"/>
    <w:rsid w:val="00E41D56"/>
    <w:rsid w:val="00E457DF"/>
    <w:rsid w:val="00E46642"/>
    <w:rsid w:val="00E5139A"/>
    <w:rsid w:val="00E5413D"/>
    <w:rsid w:val="00E56CD8"/>
    <w:rsid w:val="00E57977"/>
    <w:rsid w:val="00E622FD"/>
    <w:rsid w:val="00E635D7"/>
    <w:rsid w:val="00E70576"/>
    <w:rsid w:val="00E71DED"/>
    <w:rsid w:val="00E747F6"/>
    <w:rsid w:val="00E7752B"/>
    <w:rsid w:val="00E83954"/>
    <w:rsid w:val="00E91730"/>
    <w:rsid w:val="00E96F04"/>
    <w:rsid w:val="00E97AEC"/>
    <w:rsid w:val="00EA1433"/>
    <w:rsid w:val="00EA20FE"/>
    <w:rsid w:val="00EA21A8"/>
    <w:rsid w:val="00EB491E"/>
    <w:rsid w:val="00EB51BC"/>
    <w:rsid w:val="00EB681B"/>
    <w:rsid w:val="00EC0502"/>
    <w:rsid w:val="00EC1D16"/>
    <w:rsid w:val="00EC4FAD"/>
    <w:rsid w:val="00EC7DA1"/>
    <w:rsid w:val="00ED06B4"/>
    <w:rsid w:val="00EE3765"/>
    <w:rsid w:val="00EE3CFA"/>
    <w:rsid w:val="00EE69E4"/>
    <w:rsid w:val="00EF00C4"/>
    <w:rsid w:val="00EF2A7F"/>
    <w:rsid w:val="00EF7E90"/>
    <w:rsid w:val="00F002B6"/>
    <w:rsid w:val="00F10AFE"/>
    <w:rsid w:val="00F15C6C"/>
    <w:rsid w:val="00F17173"/>
    <w:rsid w:val="00F20987"/>
    <w:rsid w:val="00F224DC"/>
    <w:rsid w:val="00F2687F"/>
    <w:rsid w:val="00F26A5E"/>
    <w:rsid w:val="00F273D2"/>
    <w:rsid w:val="00F27F29"/>
    <w:rsid w:val="00F32D54"/>
    <w:rsid w:val="00F36299"/>
    <w:rsid w:val="00F36C54"/>
    <w:rsid w:val="00F418EA"/>
    <w:rsid w:val="00F41A29"/>
    <w:rsid w:val="00F4367C"/>
    <w:rsid w:val="00F44C1C"/>
    <w:rsid w:val="00F4769C"/>
    <w:rsid w:val="00F517D5"/>
    <w:rsid w:val="00F518DF"/>
    <w:rsid w:val="00F544DB"/>
    <w:rsid w:val="00F55771"/>
    <w:rsid w:val="00F6502E"/>
    <w:rsid w:val="00F65663"/>
    <w:rsid w:val="00F72F0A"/>
    <w:rsid w:val="00F75147"/>
    <w:rsid w:val="00F756C0"/>
    <w:rsid w:val="00F75A40"/>
    <w:rsid w:val="00F77637"/>
    <w:rsid w:val="00F83C1E"/>
    <w:rsid w:val="00F8435D"/>
    <w:rsid w:val="00F862E5"/>
    <w:rsid w:val="00F87DD0"/>
    <w:rsid w:val="00F923D3"/>
    <w:rsid w:val="00F93360"/>
    <w:rsid w:val="00F93FE4"/>
    <w:rsid w:val="00F94A34"/>
    <w:rsid w:val="00F96798"/>
    <w:rsid w:val="00F97E4E"/>
    <w:rsid w:val="00FA1A40"/>
    <w:rsid w:val="00FA1DDA"/>
    <w:rsid w:val="00FA217B"/>
    <w:rsid w:val="00FB0333"/>
    <w:rsid w:val="00FB0BC5"/>
    <w:rsid w:val="00FB0BCC"/>
    <w:rsid w:val="00FC0FE5"/>
    <w:rsid w:val="00FD1ABC"/>
    <w:rsid w:val="00FD7DDF"/>
    <w:rsid w:val="00FE4C92"/>
    <w:rsid w:val="00FF0FAA"/>
    <w:rsid w:val="00FF2675"/>
    <w:rsid w:val="00FF3759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sk-SK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iPriority="0" w:unhideWhenUsed="1"/>
    <w:lsdException w:name="header" w:locked="1" w:uiPriority="0" w:qFormat="1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D0B66"/>
    <w:pPr>
      <w:spacing w:line="288" w:lineRule="auto"/>
      <w:jc w:val="both"/>
    </w:pPr>
    <w:rPr>
      <w:lang w:val="en-US" w:eastAsia="en-US" w:bidi="ar-SA"/>
    </w:rPr>
  </w:style>
  <w:style w:type="paragraph" w:styleId="Nadpis1">
    <w:name w:val="heading 1"/>
    <w:basedOn w:val="Normlny"/>
    <w:next w:val="Normlny"/>
    <w:link w:val="Nadpis1Char"/>
    <w:qFormat/>
    <w:rsid w:val="009D0B66"/>
    <w:pPr>
      <w:numPr>
        <w:numId w:val="1"/>
      </w:numPr>
      <w:ind w:left="567" w:hanging="567"/>
      <w:outlineLvl w:val="0"/>
    </w:pPr>
    <w:rPr>
      <w:kern w:val="28"/>
    </w:rPr>
  </w:style>
  <w:style w:type="paragraph" w:styleId="Nadpis2">
    <w:name w:val="heading 2"/>
    <w:basedOn w:val="Normlny"/>
    <w:next w:val="Normlny"/>
    <w:link w:val="Nadpis2Char"/>
    <w:qFormat/>
    <w:rsid w:val="009D0B66"/>
    <w:pPr>
      <w:numPr>
        <w:ilvl w:val="1"/>
        <w:numId w:val="1"/>
      </w:numPr>
      <w:ind w:left="567" w:hanging="567"/>
      <w:outlineLvl w:val="1"/>
    </w:pPr>
  </w:style>
  <w:style w:type="paragraph" w:styleId="Nadpis3">
    <w:name w:val="heading 3"/>
    <w:basedOn w:val="Normlny"/>
    <w:next w:val="Normlny"/>
    <w:link w:val="Nadpis3Char"/>
    <w:qFormat/>
    <w:rsid w:val="009D0B66"/>
    <w:pPr>
      <w:numPr>
        <w:ilvl w:val="2"/>
        <w:numId w:val="1"/>
      </w:numPr>
      <w:ind w:left="567" w:hanging="567"/>
      <w:outlineLvl w:val="2"/>
    </w:pPr>
  </w:style>
  <w:style w:type="paragraph" w:styleId="Nadpis4">
    <w:name w:val="heading 4"/>
    <w:basedOn w:val="Normlny"/>
    <w:next w:val="Normlny"/>
    <w:link w:val="Nadpis4Char"/>
    <w:qFormat/>
    <w:rsid w:val="009D0B66"/>
    <w:pPr>
      <w:numPr>
        <w:ilvl w:val="3"/>
        <w:numId w:val="1"/>
      </w:numPr>
      <w:ind w:left="567" w:hanging="567"/>
      <w:outlineLvl w:val="3"/>
    </w:pPr>
  </w:style>
  <w:style w:type="paragraph" w:styleId="Nadpis5">
    <w:name w:val="heading 5"/>
    <w:basedOn w:val="Normlny"/>
    <w:next w:val="Normlny"/>
    <w:link w:val="Nadpis5Char"/>
    <w:qFormat/>
    <w:rsid w:val="009D0B66"/>
    <w:pPr>
      <w:numPr>
        <w:ilvl w:val="4"/>
        <w:numId w:val="1"/>
      </w:numPr>
      <w:ind w:left="567" w:hanging="567"/>
      <w:outlineLvl w:val="4"/>
    </w:pPr>
  </w:style>
  <w:style w:type="paragraph" w:styleId="Nadpis6">
    <w:name w:val="heading 6"/>
    <w:basedOn w:val="Normlny"/>
    <w:next w:val="Normlny"/>
    <w:link w:val="Nadpis6Char"/>
    <w:qFormat/>
    <w:rsid w:val="009D0B66"/>
    <w:pPr>
      <w:numPr>
        <w:ilvl w:val="5"/>
        <w:numId w:val="1"/>
      </w:numPr>
      <w:ind w:left="567" w:hanging="567"/>
      <w:outlineLvl w:val="5"/>
    </w:pPr>
  </w:style>
  <w:style w:type="paragraph" w:styleId="Nadpis7">
    <w:name w:val="heading 7"/>
    <w:basedOn w:val="Normlny"/>
    <w:next w:val="Normlny"/>
    <w:link w:val="Nadpis7Char"/>
    <w:qFormat/>
    <w:rsid w:val="009D0B66"/>
    <w:pPr>
      <w:numPr>
        <w:ilvl w:val="6"/>
        <w:numId w:val="1"/>
      </w:numPr>
      <w:ind w:left="567" w:hanging="567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D0B66"/>
    <w:pPr>
      <w:numPr>
        <w:ilvl w:val="7"/>
        <w:numId w:val="1"/>
      </w:numPr>
      <w:ind w:left="567" w:hanging="56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9D0B66"/>
    <w:pPr>
      <w:numPr>
        <w:ilvl w:val="8"/>
        <w:numId w:val="1"/>
      </w:numPr>
      <w:ind w:left="567" w:hanging="567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CB1536"/>
    <w:rPr>
      <w:kern w:val="28"/>
      <w:lang w:val="en-US" w:eastAsia="en-US" w:bidi="ar-SA"/>
    </w:rPr>
  </w:style>
  <w:style w:type="character" w:customStyle="1" w:styleId="Nadpis2Char">
    <w:name w:val="Nadpis 2 Char"/>
    <w:basedOn w:val="Predvolenpsmoodseku"/>
    <w:link w:val="Nadpis2"/>
    <w:locked/>
    <w:rsid w:val="000F5053"/>
    <w:rPr>
      <w:lang w:val="en-US" w:eastAsia="en-US" w:bidi="ar-SA"/>
    </w:rPr>
  </w:style>
  <w:style w:type="character" w:customStyle="1" w:styleId="Nadpis3Char">
    <w:name w:val="Nadpis 3 Char"/>
    <w:basedOn w:val="Predvolenpsmoodseku"/>
    <w:link w:val="Nadpis3"/>
    <w:locked/>
    <w:rsid w:val="00CB1536"/>
    <w:rPr>
      <w:lang w:val="en-US" w:eastAsia="en-US" w:bidi="ar-SA"/>
    </w:rPr>
  </w:style>
  <w:style w:type="character" w:customStyle="1" w:styleId="Nadpis4Char">
    <w:name w:val="Nadpis 4 Char"/>
    <w:basedOn w:val="Predvolenpsmoodseku"/>
    <w:link w:val="Nadpis4"/>
    <w:locked/>
    <w:rsid w:val="00CB1536"/>
    <w:rPr>
      <w:lang w:val="en-US" w:eastAsia="en-US" w:bidi="ar-SA"/>
    </w:rPr>
  </w:style>
  <w:style w:type="character" w:customStyle="1" w:styleId="Nadpis5Char">
    <w:name w:val="Nadpis 5 Char"/>
    <w:basedOn w:val="Predvolenpsmoodseku"/>
    <w:link w:val="Nadpis5"/>
    <w:locked/>
    <w:rsid w:val="00CB1536"/>
    <w:rPr>
      <w:lang w:val="en-US" w:eastAsia="en-US" w:bidi="ar-SA"/>
    </w:rPr>
  </w:style>
  <w:style w:type="character" w:customStyle="1" w:styleId="Nadpis6Char">
    <w:name w:val="Nadpis 6 Char"/>
    <w:basedOn w:val="Predvolenpsmoodseku"/>
    <w:link w:val="Nadpis6"/>
    <w:locked/>
    <w:rsid w:val="00CB1536"/>
    <w:rPr>
      <w:lang w:val="en-US" w:eastAsia="en-US" w:bidi="ar-SA"/>
    </w:rPr>
  </w:style>
  <w:style w:type="character" w:customStyle="1" w:styleId="Nadpis7Char">
    <w:name w:val="Nadpis 7 Char"/>
    <w:basedOn w:val="Predvolenpsmoodseku"/>
    <w:link w:val="Nadpis7"/>
    <w:locked/>
    <w:rsid w:val="00CB1536"/>
    <w:rPr>
      <w:lang w:val="en-US" w:eastAsia="en-US" w:bidi="ar-SA"/>
    </w:rPr>
  </w:style>
  <w:style w:type="character" w:customStyle="1" w:styleId="Nadpis8Char">
    <w:name w:val="Nadpis 8 Char"/>
    <w:basedOn w:val="Predvolenpsmoodseku"/>
    <w:link w:val="Nadpis8"/>
    <w:locked/>
    <w:rsid w:val="00CB1536"/>
    <w:rPr>
      <w:lang w:val="en-US" w:eastAsia="en-US" w:bidi="ar-SA"/>
    </w:rPr>
  </w:style>
  <w:style w:type="character" w:customStyle="1" w:styleId="Nadpis9Char">
    <w:name w:val="Nadpis 9 Char"/>
    <w:basedOn w:val="Predvolenpsmoodseku"/>
    <w:link w:val="Nadpis9"/>
    <w:locked/>
    <w:rsid w:val="00CB1536"/>
    <w:rPr>
      <w:lang w:val="en-US" w:eastAsia="en-US" w:bidi="ar-SA"/>
    </w:rPr>
  </w:style>
  <w:style w:type="paragraph" w:styleId="Pta">
    <w:name w:val="footer"/>
    <w:basedOn w:val="Normlny"/>
    <w:link w:val="PtaChar"/>
    <w:qFormat/>
    <w:rsid w:val="009D0B66"/>
  </w:style>
  <w:style w:type="character" w:customStyle="1" w:styleId="PtaChar">
    <w:name w:val="Päta Char"/>
    <w:basedOn w:val="Predvolenpsmoodseku"/>
    <w:link w:val="Pta"/>
    <w:locked/>
    <w:rsid w:val="00CB1536"/>
    <w:rPr>
      <w:lang w:val="en-US" w:eastAsia="en-US" w:bidi="ar-SA"/>
    </w:rPr>
  </w:style>
  <w:style w:type="paragraph" w:styleId="Textpoznmkypodiarou">
    <w:name w:val="footnote text"/>
    <w:basedOn w:val="Normlny"/>
    <w:link w:val="TextpoznmkypodiarouChar"/>
    <w:qFormat/>
    <w:rsid w:val="009D0B6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TextpoznmkypodiarouChar">
    <w:name w:val="Text poznámky pod čiarou Char"/>
    <w:basedOn w:val="Predvolenpsmoodseku"/>
    <w:link w:val="Textpoznmkypodiarou"/>
    <w:locked/>
    <w:rsid w:val="00CB1536"/>
    <w:rPr>
      <w:sz w:val="16"/>
      <w:lang w:val="en-US" w:eastAsia="en-US" w:bidi="ar-SA"/>
    </w:rPr>
  </w:style>
  <w:style w:type="paragraph" w:styleId="Hlavika">
    <w:name w:val="header"/>
    <w:basedOn w:val="Normlny"/>
    <w:link w:val="HlavikaChar"/>
    <w:qFormat/>
    <w:rsid w:val="009D0B66"/>
  </w:style>
  <w:style w:type="character" w:customStyle="1" w:styleId="HlavikaChar">
    <w:name w:val="Hlavička Char"/>
    <w:basedOn w:val="Predvolenpsmoodseku"/>
    <w:link w:val="Hlavika"/>
    <w:locked/>
    <w:rsid w:val="00CB1536"/>
    <w:rPr>
      <w:lang w:val="en-US" w:eastAsia="en-US" w:bidi="ar-SA"/>
    </w:rPr>
  </w:style>
  <w:style w:type="character" w:styleId="Hypertextovprepojenie">
    <w:name w:val="Hyperlink"/>
    <w:basedOn w:val="Predvolenpsmoodseku"/>
    <w:uiPriority w:val="99"/>
    <w:rsid w:val="00934C10"/>
    <w:rPr>
      <w:color w:val="0000FF"/>
      <w:u w:val="single"/>
    </w:rPr>
  </w:style>
  <w:style w:type="character" w:styleId="Odkaznapoznmkupodiarou">
    <w:name w:val="footnote reference"/>
    <w:basedOn w:val="Predvolenpsmoodseku"/>
    <w:unhideWhenUsed/>
    <w:qFormat/>
    <w:rsid w:val="009D0B66"/>
    <w:rPr>
      <w:sz w:val="24"/>
      <w:vertAlign w:val="superscript"/>
    </w:rPr>
  </w:style>
  <w:style w:type="character" w:styleId="PouitHypertextovPrepojenie">
    <w:name w:val="FollowedHyperlink"/>
    <w:basedOn w:val="Predvolenpsmoodseku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lny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zia">
    <w:name w:val="Revision"/>
    <w:hidden/>
    <w:uiPriority w:val="99"/>
    <w:semiHidden/>
    <w:rsid w:val="00B2372C"/>
  </w:style>
  <w:style w:type="paragraph" w:styleId="Odsekzoznamu">
    <w:name w:val="List Paragraph"/>
    <w:basedOn w:val="Normlny"/>
    <w:uiPriority w:val="34"/>
    <w:qFormat/>
    <w:rsid w:val="00433226"/>
    <w:pPr>
      <w:ind w:left="720"/>
      <w:contextualSpacing/>
    </w:pPr>
  </w:style>
  <w:style w:type="paragraph" w:customStyle="1" w:styleId="quotes">
    <w:name w:val="quotes"/>
    <w:basedOn w:val="Normlny"/>
    <w:next w:val="Normlny"/>
    <w:rsid w:val="009D0B66"/>
    <w:pPr>
      <w:ind w:left="720"/>
    </w:pPr>
    <w:rPr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5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53F3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sk-SK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 w:qFormat="1"/>
    <w:lsdException w:name="annotation text" w:semiHidden="1" w:uiPriority="0" w:unhideWhenUsed="1"/>
    <w:lsdException w:name="header" w:locked="1" w:uiPriority="0" w:qFormat="1"/>
    <w:lsdException w:name="footer" w:locked="1" w:uiPriority="0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D0B66"/>
    <w:pPr>
      <w:spacing w:line="288" w:lineRule="auto"/>
      <w:jc w:val="both"/>
    </w:pPr>
    <w:rPr>
      <w:lang w:val="en-US" w:eastAsia="en-US" w:bidi="ar-SA"/>
    </w:rPr>
  </w:style>
  <w:style w:type="paragraph" w:styleId="Nadpis1">
    <w:name w:val="heading 1"/>
    <w:basedOn w:val="Normlny"/>
    <w:next w:val="Normlny"/>
    <w:link w:val="Nadpis1Char"/>
    <w:qFormat/>
    <w:rsid w:val="009D0B66"/>
    <w:pPr>
      <w:numPr>
        <w:numId w:val="1"/>
      </w:numPr>
      <w:ind w:left="567" w:hanging="567"/>
      <w:outlineLvl w:val="0"/>
    </w:pPr>
    <w:rPr>
      <w:kern w:val="28"/>
    </w:rPr>
  </w:style>
  <w:style w:type="paragraph" w:styleId="Nadpis2">
    <w:name w:val="heading 2"/>
    <w:basedOn w:val="Normlny"/>
    <w:next w:val="Normlny"/>
    <w:link w:val="Nadpis2Char"/>
    <w:qFormat/>
    <w:rsid w:val="009D0B66"/>
    <w:pPr>
      <w:numPr>
        <w:ilvl w:val="1"/>
        <w:numId w:val="1"/>
      </w:numPr>
      <w:ind w:left="567" w:hanging="567"/>
      <w:outlineLvl w:val="1"/>
    </w:pPr>
  </w:style>
  <w:style w:type="paragraph" w:styleId="Nadpis3">
    <w:name w:val="heading 3"/>
    <w:basedOn w:val="Normlny"/>
    <w:next w:val="Normlny"/>
    <w:link w:val="Nadpis3Char"/>
    <w:qFormat/>
    <w:rsid w:val="009D0B66"/>
    <w:pPr>
      <w:numPr>
        <w:ilvl w:val="2"/>
        <w:numId w:val="1"/>
      </w:numPr>
      <w:ind w:left="567" w:hanging="567"/>
      <w:outlineLvl w:val="2"/>
    </w:pPr>
  </w:style>
  <w:style w:type="paragraph" w:styleId="Nadpis4">
    <w:name w:val="heading 4"/>
    <w:basedOn w:val="Normlny"/>
    <w:next w:val="Normlny"/>
    <w:link w:val="Nadpis4Char"/>
    <w:qFormat/>
    <w:rsid w:val="009D0B66"/>
    <w:pPr>
      <w:numPr>
        <w:ilvl w:val="3"/>
        <w:numId w:val="1"/>
      </w:numPr>
      <w:ind w:left="567" w:hanging="567"/>
      <w:outlineLvl w:val="3"/>
    </w:pPr>
  </w:style>
  <w:style w:type="paragraph" w:styleId="Nadpis5">
    <w:name w:val="heading 5"/>
    <w:basedOn w:val="Normlny"/>
    <w:next w:val="Normlny"/>
    <w:link w:val="Nadpis5Char"/>
    <w:qFormat/>
    <w:rsid w:val="009D0B66"/>
    <w:pPr>
      <w:numPr>
        <w:ilvl w:val="4"/>
        <w:numId w:val="1"/>
      </w:numPr>
      <w:ind w:left="567" w:hanging="567"/>
      <w:outlineLvl w:val="4"/>
    </w:pPr>
  </w:style>
  <w:style w:type="paragraph" w:styleId="Nadpis6">
    <w:name w:val="heading 6"/>
    <w:basedOn w:val="Normlny"/>
    <w:next w:val="Normlny"/>
    <w:link w:val="Nadpis6Char"/>
    <w:qFormat/>
    <w:rsid w:val="009D0B66"/>
    <w:pPr>
      <w:numPr>
        <w:ilvl w:val="5"/>
        <w:numId w:val="1"/>
      </w:numPr>
      <w:ind w:left="567" w:hanging="567"/>
      <w:outlineLvl w:val="5"/>
    </w:pPr>
  </w:style>
  <w:style w:type="paragraph" w:styleId="Nadpis7">
    <w:name w:val="heading 7"/>
    <w:basedOn w:val="Normlny"/>
    <w:next w:val="Normlny"/>
    <w:link w:val="Nadpis7Char"/>
    <w:qFormat/>
    <w:rsid w:val="009D0B66"/>
    <w:pPr>
      <w:numPr>
        <w:ilvl w:val="6"/>
        <w:numId w:val="1"/>
      </w:numPr>
      <w:ind w:left="567" w:hanging="567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D0B66"/>
    <w:pPr>
      <w:numPr>
        <w:ilvl w:val="7"/>
        <w:numId w:val="1"/>
      </w:numPr>
      <w:ind w:left="567" w:hanging="56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9D0B66"/>
    <w:pPr>
      <w:numPr>
        <w:ilvl w:val="8"/>
        <w:numId w:val="1"/>
      </w:numPr>
      <w:ind w:left="567" w:hanging="567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CB1536"/>
    <w:rPr>
      <w:kern w:val="28"/>
      <w:lang w:val="en-US" w:eastAsia="en-US" w:bidi="ar-SA"/>
    </w:rPr>
  </w:style>
  <w:style w:type="character" w:customStyle="1" w:styleId="Nadpis2Char">
    <w:name w:val="Nadpis 2 Char"/>
    <w:basedOn w:val="Predvolenpsmoodseku"/>
    <w:link w:val="Nadpis2"/>
    <w:locked/>
    <w:rsid w:val="000F5053"/>
    <w:rPr>
      <w:lang w:val="en-US" w:eastAsia="en-US" w:bidi="ar-SA"/>
    </w:rPr>
  </w:style>
  <w:style w:type="character" w:customStyle="1" w:styleId="Nadpis3Char">
    <w:name w:val="Nadpis 3 Char"/>
    <w:basedOn w:val="Predvolenpsmoodseku"/>
    <w:link w:val="Nadpis3"/>
    <w:locked/>
    <w:rsid w:val="00CB1536"/>
    <w:rPr>
      <w:lang w:val="en-US" w:eastAsia="en-US" w:bidi="ar-SA"/>
    </w:rPr>
  </w:style>
  <w:style w:type="character" w:customStyle="1" w:styleId="Nadpis4Char">
    <w:name w:val="Nadpis 4 Char"/>
    <w:basedOn w:val="Predvolenpsmoodseku"/>
    <w:link w:val="Nadpis4"/>
    <w:locked/>
    <w:rsid w:val="00CB1536"/>
    <w:rPr>
      <w:lang w:val="en-US" w:eastAsia="en-US" w:bidi="ar-SA"/>
    </w:rPr>
  </w:style>
  <w:style w:type="character" w:customStyle="1" w:styleId="Nadpis5Char">
    <w:name w:val="Nadpis 5 Char"/>
    <w:basedOn w:val="Predvolenpsmoodseku"/>
    <w:link w:val="Nadpis5"/>
    <w:locked/>
    <w:rsid w:val="00CB1536"/>
    <w:rPr>
      <w:lang w:val="en-US" w:eastAsia="en-US" w:bidi="ar-SA"/>
    </w:rPr>
  </w:style>
  <w:style w:type="character" w:customStyle="1" w:styleId="Nadpis6Char">
    <w:name w:val="Nadpis 6 Char"/>
    <w:basedOn w:val="Predvolenpsmoodseku"/>
    <w:link w:val="Nadpis6"/>
    <w:locked/>
    <w:rsid w:val="00CB1536"/>
    <w:rPr>
      <w:lang w:val="en-US" w:eastAsia="en-US" w:bidi="ar-SA"/>
    </w:rPr>
  </w:style>
  <w:style w:type="character" w:customStyle="1" w:styleId="Nadpis7Char">
    <w:name w:val="Nadpis 7 Char"/>
    <w:basedOn w:val="Predvolenpsmoodseku"/>
    <w:link w:val="Nadpis7"/>
    <w:locked/>
    <w:rsid w:val="00CB1536"/>
    <w:rPr>
      <w:lang w:val="en-US" w:eastAsia="en-US" w:bidi="ar-SA"/>
    </w:rPr>
  </w:style>
  <w:style w:type="character" w:customStyle="1" w:styleId="Nadpis8Char">
    <w:name w:val="Nadpis 8 Char"/>
    <w:basedOn w:val="Predvolenpsmoodseku"/>
    <w:link w:val="Nadpis8"/>
    <w:locked/>
    <w:rsid w:val="00CB1536"/>
    <w:rPr>
      <w:lang w:val="en-US" w:eastAsia="en-US" w:bidi="ar-SA"/>
    </w:rPr>
  </w:style>
  <w:style w:type="character" w:customStyle="1" w:styleId="Nadpis9Char">
    <w:name w:val="Nadpis 9 Char"/>
    <w:basedOn w:val="Predvolenpsmoodseku"/>
    <w:link w:val="Nadpis9"/>
    <w:locked/>
    <w:rsid w:val="00CB1536"/>
    <w:rPr>
      <w:lang w:val="en-US" w:eastAsia="en-US" w:bidi="ar-SA"/>
    </w:rPr>
  </w:style>
  <w:style w:type="paragraph" w:styleId="Pta">
    <w:name w:val="footer"/>
    <w:basedOn w:val="Normlny"/>
    <w:link w:val="PtaChar"/>
    <w:qFormat/>
    <w:rsid w:val="009D0B66"/>
  </w:style>
  <w:style w:type="character" w:customStyle="1" w:styleId="PtaChar">
    <w:name w:val="Päta Char"/>
    <w:basedOn w:val="Predvolenpsmoodseku"/>
    <w:link w:val="Pta"/>
    <w:locked/>
    <w:rsid w:val="00CB1536"/>
    <w:rPr>
      <w:lang w:val="en-US" w:eastAsia="en-US" w:bidi="ar-SA"/>
    </w:rPr>
  </w:style>
  <w:style w:type="paragraph" w:styleId="Textpoznmkypodiarou">
    <w:name w:val="footnote text"/>
    <w:basedOn w:val="Normlny"/>
    <w:link w:val="TextpoznmkypodiarouChar"/>
    <w:qFormat/>
    <w:rsid w:val="009D0B66"/>
    <w:pPr>
      <w:keepLines/>
      <w:spacing w:after="60" w:line="240" w:lineRule="auto"/>
      <w:ind w:left="567" w:hanging="567"/>
    </w:pPr>
    <w:rPr>
      <w:sz w:val="16"/>
    </w:rPr>
  </w:style>
  <w:style w:type="character" w:customStyle="1" w:styleId="TextpoznmkypodiarouChar">
    <w:name w:val="Text poznámky pod čiarou Char"/>
    <w:basedOn w:val="Predvolenpsmoodseku"/>
    <w:link w:val="Textpoznmkypodiarou"/>
    <w:locked/>
    <w:rsid w:val="00CB1536"/>
    <w:rPr>
      <w:sz w:val="16"/>
      <w:lang w:val="en-US" w:eastAsia="en-US" w:bidi="ar-SA"/>
    </w:rPr>
  </w:style>
  <w:style w:type="paragraph" w:styleId="Hlavika">
    <w:name w:val="header"/>
    <w:basedOn w:val="Normlny"/>
    <w:link w:val="HlavikaChar"/>
    <w:qFormat/>
    <w:rsid w:val="009D0B66"/>
  </w:style>
  <w:style w:type="character" w:customStyle="1" w:styleId="HlavikaChar">
    <w:name w:val="Hlavička Char"/>
    <w:basedOn w:val="Predvolenpsmoodseku"/>
    <w:link w:val="Hlavika"/>
    <w:locked/>
    <w:rsid w:val="00CB1536"/>
    <w:rPr>
      <w:lang w:val="en-US" w:eastAsia="en-US" w:bidi="ar-SA"/>
    </w:rPr>
  </w:style>
  <w:style w:type="character" w:styleId="Hypertextovprepojenie">
    <w:name w:val="Hyperlink"/>
    <w:basedOn w:val="Predvolenpsmoodseku"/>
    <w:uiPriority w:val="99"/>
    <w:rsid w:val="00934C10"/>
    <w:rPr>
      <w:color w:val="0000FF"/>
      <w:u w:val="single"/>
    </w:rPr>
  </w:style>
  <w:style w:type="character" w:styleId="Odkaznapoznmkupodiarou">
    <w:name w:val="footnote reference"/>
    <w:basedOn w:val="Predvolenpsmoodseku"/>
    <w:unhideWhenUsed/>
    <w:qFormat/>
    <w:rsid w:val="009D0B66"/>
    <w:rPr>
      <w:sz w:val="24"/>
      <w:vertAlign w:val="superscript"/>
    </w:rPr>
  </w:style>
  <w:style w:type="character" w:styleId="PouitHypertextovPrepojenie">
    <w:name w:val="FollowedHyperlink"/>
    <w:basedOn w:val="Predvolenpsmoodseku"/>
    <w:uiPriority w:val="99"/>
    <w:rsid w:val="00934C10"/>
    <w:rPr>
      <w:color w:val="800080"/>
      <w:u w:val="single"/>
    </w:rPr>
  </w:style>
  <w:style w:type="paragraph" w:customStyle="1" w:styleId="LOGO">
    <w:name w:val="LOGO"/>
    <w:basedOn w:val="Normlny"/>
    <w:uiPriority w:val="99"/>
    <w:rsid w:val="00934C10"/>
    <w:pPr>
      <w:jc w:val="center"/>
    </w:pPr>
    <w:rPr>
      <w:rFonts w:ascii="Arial" w:hAnsi="Arial" w:cs="Arial"/>
      <w:b/>
      <w:bCs/>
      <w:i/>
      <w:iCs/>
      <w:sz w:val="20"/>
    </w:rPr>
  </w:style>
  <w:style w:type="paragraph" w:styleId="Revzia">
    <w:name w:val="Revision"/>
    <w:hidden/>
    <w:uiPriority w:val="99"/>
    <w:semiHidden/>
    <w:rsid w:val="00B2372C"/>
  </w:style>
  <w:style w:type="paragraph" w:styleId="Odsekzoznamu">
    <w:name w:val="List Paragraph"/>
    <w:basedOn w:val="Normlny"/>
    <w:uiPriority w:val="34"/>
    <w:qFormat/>
    <w:rsid w:val="00433226"/>
    <w:pPr>
      <w:ind w:left="720"/>
      <w:contextualSpacing/>
    </w:pPr>
  </w:style>
  <w:style w:type="paragraph" w:customStyle="1" w:styleId="quotes">
    <w:name w:val="quotes"/>
    <w:basedOn w:val="Normlny"/>
    <w:next w:val="Normlny"/>
    <w:rsid w:val="009D0B66"/>
    <w:pPr>
      <w:ind w:left="720"/>
    </w:pPr>
    <w:rPr>
      <w:i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53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53F3"/>
    <w:rPr>
      <w:rFonts w:ascii="Tahoma" w:hAnsi="Tahoma" w:cs="Tahoma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rl.europa.eu/sides/getDoc.do?pubRef=-//EP//TEXT+TA+P8-TA-2017-0011+0+DOC+XML+V0//SK" TargetMode="External"/><Relationship Id="rId2" Type="http://schemas.openxmlformats.org/officeDocument/2006/relationships/hyperlink" Target="http://eur-lex.europa.eu/LexUriServ/LexUriServ.do?uri=OJ:C:2013:271:SOM:SK:HTML" TargetMode="External"/><Relationship Id="rId1" Type="http://schemas.openxmlformats.org/officeDocument/2006/relationships/hyperlink" Target="http://eur-lex.europa.eu/LexUriServ/LexUriServ.do?uri=OJ:C:2012:229:SOM:SK:HTML" TargetMode="External"/><Relationship Id="rId6" Type="http://schemas.openxmlformats.org/officeDocument/2006/relationships/hyperlink" Target="http://eur-lex.europa.eu/LexUriServ/LexUriServ.do?uri=OJ:C:2016:487:SOM:SK:HTML" TargetMode="External"/><Relationship Id="rId5" Type="http://schemas.openxmlformats.org/officeDocument/2006/relationships/hyperlink" Target="http://ec.europa.eu/taxation_customs/business/customs-cooperation-programmes/customs-2020-programme_en" TargetMode="External"/><Relationship Id="rId4" Type="http://schemas.openxmlformats.org/officeDocument/2006/relationships/hyperlink" Target="http://eur-lex.europa.eu/LexUriServ/LexUriServ.do?uri=OJ:C:2012:229:SOM:SK: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a3471f6-0f36-4ccf-b5ee-1ca67ea797ef">WTPCSN73YJ26-3-13802</_dlc_DocId>
    <_dlc_DocIdUrl xmlns="8a3471f6-0f36-4ccf-b5ee-1ca67ea797ef">
      <Url>http://dm/EESC/2017/_layouts/DocIdRedir.aspx?ID=WTPCSN73YJ26-3-13802</Url>
      <Description>WTPCSN73YJ26-3-13802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</TermName>
          <TermId xmlns="http://schemas.microsoft.com/office/infopath/2007/PartnerControls">c7a748eb-f6f2-4d9d-8b5a-af0cafebc224</TermId>
        </TermInfo>
      </Terms>
    </DocumentType_0>
    <MeetingNumber xmlns="08752a15-b0a7-485d-8352-b47b34a09caa" xsi:nil="true"/>
    <Procedure xmlns="8a3471f6-0f36-4ccf-b5ee-1ca67ea797ef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</TermName>
          <TermId xmlns="http://schemas.microsoft.com/office/infopath/2007/PartnerControls">e1edfecb-ed43-427b-bb02-d45fe6645386</TermId>
        </TermInfo>
      </Terms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8a3471f6-0f36-4ccf-b5ee-1ca67ea797ef">2017-09-11T12:00:00+00:00</ProductionDate>
    <DocumentNumber xmlns="08752a15-b0a7-485d-8352-b47b34a09caa">766</DocumentNumber>
    <FicheYear xmlns="8a3471f6-0f36-4ccf-b5ee-1ca67ea797ef">2017</FicheYear>
    <DocumentVersion xmlns="8a3471f6-0f36-4ccf-b5ee-1ca67ea797ef">0</DocumentVersion>
    <DossierNumber xmlns="8a3471f6-0f36-4ccf-b5ee-1ca67ea797ef">814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</Terms>
    </DocumentLanguage_0>
    <TaxCatchAll xmlns="8a3471f6-0f36-4ccf-b5ee-1ca67ea797ef">
      <Value>35</Value>
      <Value>38</Value>
      <Value>37</Value>
      <Value>36</Value>
      <Value>29</Value>
      <Value>34</Value>
      <Value>33</Value>
      <Value>32</Value>
      <Value>31</Value>
      <Value>30</Value>
      <Value>25</Value>
      <Value>28</Value>
      <Value>27</Value>
      <Value>26</Value>
      <Value>72</Value>
      <Value>24</Value>
      <Value>23</Value>
      <Value>22</Value>
      <Value>20</Value>
      <Value>18</Value>
      <Value>14</Value>
      <Value>15</Value>
      <Value>108</Value>
      <Value>12</Value>
      <Value>8</Value>
      <Value>6</Value>
      <Value>5</Value>
      <Value>4</Value>
      <Value>2</Value>
      <Value>1</Value>
    </TaxCatchAll>
    <MeetingDate xmlns="8a3471f6-0f36-4ccf-b5ee-1ca67ea797ef">2017-09-20T12:00:00+00:00</MeetingDate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a3471f6-0f36-4ccf-b5ee-1ca67ea797ef">DIMITRIADIS</Rapporteur>
    <DocumentYear xmlns="8a3471f6-0f36-4ccf-b5ee-1ca67ea797ef">2017</DocumentYear>
    <FicheNumber xmlns="8a3471f6-0f36-4ccf-b5ee-1ca67ea797ef">3931</FicheNumber>
    <DocumentPart xmlns="8a3471f6-0f36-4ccf-b5ee-1ca67ea797ef">0</DocumentPart>
    <AdoptionDate xmlns="8a3471f6-0f36-4ccf-b5ee-1ca67ea797ef" xsi:nil="true"/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SPL-CES</TermName>
          <TermId xmlns="http://schemas.microsoft.com/office/infopath/2007/PartnerControls">32d8cb1f-c9ec-4365-95c7-8385a18618ac</TermId>
        </TermInfo>
      </Terms>
    </MeetingName_0>
    <RequestingService xmlns="8a3471f6-0f36-4ccf-b5ee-1ca67ea797ef">Marché unique, production, consommation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</Terms>
    </AvailableTranslations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366332C33BA7D34CB4DCF73B0F12F076" ma:contentTypeVersion="4" ma:contentTypeDescription="Defines the documents for Document Manager V2" ma:contentTypeScope="" ma:versionID="a98a9e947f9f8bbdde3237b199d59b69">
  <xsd:schema xmlns:xsd="http://www.w3.org/2001/XMLSchema" xmlns:xs="http://www.w3.org/2001/XMLSchema" xmlns:p="http://schemas.microsoft.com/office/2006/metadata/properties" xmlns:ns2="8a3471f6-0f36-4ccf-b5ee-1ca67ea797ef" xmlns:ns3="http://schemas.microsoft.com/sharepoint/v3/fields" xmlns:ns4="08752a15-b0a7-485d-8352-b47b34a09caa" targetNamespace="http://schemas.microsoft.com/office/2006/metadata/properties" ma:root="true" ma:fieldsID="8b2941d09668438ab480b3eca5d60a5e" ns2:_="" ns3:_="" ns4:_="">
    <xsd:import namespace="8a3471f6-0f36-4ccf-b5ee-1ca67ea797ef"/>
    <xsd:import namespace="http://schemas.microsoft.com/sharepoint/v3/fields"/>
    <xsd:import namespace="08752a15-b0a7-485d-8352-b47b34a09c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471f6-0f36-4ccf-b5ee-1ca67ea797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5387e788-8f98-4238-9f54-214e1cd40fd2}" ma:internalName="TaxCatchAll" ma:showField="CatchAllData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387e788-8f98-4238-9f54-214e1cd40fd2}" ma:internalName="TaxCatchAllLabel" ma:readOnly="true" ma:showField="CatchAllDataLabel" ma:web="8a3471f6-0f36-4ccf-b5ee-1ca67ea79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4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6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2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2a15-b0a7-485d-8352-b47b34a09caa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5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FB4A-80E0-49EC-A962-A16FB8D7FF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470676-BA11-4F02-B286-5FDA13F4F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BD04E-6A5E-48AF-A4C2-39AF8D6C755C}">
  <ds:schemaRefs>
    <ds:schemaRef ds:uri="http://schemas.microsoft.com/office/2006/metadata/properties"/>
    <ds:schemaRef ds:uri="http://schemas.microsoft.com/office/infopath/2007/PartnerControls"/>
    <ds:schemaRef ds:uri="8a3471f6-0f36-4ccf-b5ee-1ca67ea797ef"/>
    <ds:schemaRef ds:uri="http://schemas.microsoft.com/sharepoint/v3/fields"/>
    <ds:schemaRef ds:uri="08752a15-b0a7-485d-8352-b47b34a09caa"/>
  </ds:schemaRefs>
</ds:datastoreItem>
</file>

<file path=customXml/itemProps4.xml><?xml version="1.0" encoding="utf-8"?>
<ds:datastoreItem xmlns:ds="http://schemas.openxmlformats.org/officeDocument/2006/customXml" ds:itemID="{3E321DD3-EDB8-49CB-B9F9-BA2FA34F5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471f6-0f36-4ccf-b5ee-1ca67ea797ef"/>
    <ds:schemaRef ds:uri="http://schemas.microsoft.com/sharepoint/v3/fields"/>
    <ds:schemaRef ds:uri="08752a15-b0a7-485d-8352-b47b34a09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EAEE8E-C630-4761-8DAD-175E5F0E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3630</Words>
  <Characters>20693</Characters>
  <Application>Microsoft Office Word</Application>
  <DocSecurity>0</DocSecurity>
  <Lines>172</Lines>
  <Paragraphs>48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Colná únia/riadenie</vt:lpstr>
      <vt:lpstr>Customs union/governance</vt:lpstr>
      <vt:lpstr>European Agenda on Migration: Second implementation package - A permanent crisis relocation mechanism under the Dublin system</vt:lpstr>
    </vt:vector>
  </TitlesOfParts>
  <Company>CESE-CdR</Company>
  <LinksUpToDate>false</LinksUpToDate>
  <CharactersWithSpaces>24275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Colná únia/riadenie</dc:title>
  <dc:subject>Stanovisko odbornej sekcie</dc:subject>
  <dc:creator>Dubravska</dc:creator>
  <cp:keywords>EESC-2017-00766-00-00-AS-TRA-SK</cp:keywords>
  <dc:description>Rapporteur: DIMITRIADIS_x000d_
Original language: EN_x000d_
Date of document: 11/09/2017_x000d_
Date of meeting: 20/09/2017_x000d_
External documents: COM(2016)813-final_x000d_
Administrator responsible: Valant Jana, telephone: + 2 546 8924_x000d_
_x000d_
Abstract:</dc:description>
  <cp:lastModifiedBy>Dubravska</cp:lastModifiedBy>
  <cp:revision>2</cp:revision>
  <cp:lastPrinted>2017-07-20T13:12:00Z</cp:lastPrinted>
  <dcterms:created xsi:type="dcterms:W3CDTF">2017-09-13T11:18:00Z</dcterms:created>
  <dcterms:modified xsi:type="dcterms:W3CDTF">2017-09-13T11:18:00Z</dcterms:modified>
  <cp:category>INT/814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07/09/2017, 07/09/2017, 27/07/2017, 08/06/2017, 16/05/2017, 26/04/2017, 21/04/2017, 08/03/2017, 04/11/2015, 27/10/2015, 19/10/2015, 09/10/2015, 05/10/2015, 05/10/2015, 26/08/2015, 26/08/2015, 25/08/2015</vt:lpwstr>
  </property>
  <property fmtid="{D5CDD505-2E9C-101B-9397-08002B2CF9AE}" pid="4" name="Pref_Time">
    <vt:lpwstr>09:44:57, 09:15:06, 10:08:59, 16:30:38, 18:14:16, 09:59:05, 16:33:19, 12:26:34, 12:10:07, 14:44:02, 16:04:16, 14:09:30, 16:24:55, 16:04:02, 08:56:14, 07:27:56, 17:31:53</vt:lpwstr>
  </property>
  <property fmtid="{D5CDD505-2E9C-101B-9397-08002B2CF9AE}" pid="5" name="Pref_User">
    <vt:lpwstr>mreg, htoo, enied, hnic, jhvi, mkop, mkop, enied, ssex, enied, amett, tvoc, mreg, mreg, amett, enied, ssex</vt:lpwstr>
  </property>
  <property fmtid="{D5CDD505-2E9C-101B-9397-08002B2CF9AE}" pid="6" name="Pref_FileName">
    <vt:lpwstr>EESC-2017-00766-00-00-AS-TRA-EN-CRR.docx, EESC-2017-00766-00-00-AS-CRR-EN.docx, EESC-2017-00766-00-03-PA-ORI.docx, EESC-2017-00766-00-01-PA-TRA-EL-CRR.docx, EESC-2017-00766-00-00-PA-TRA-EL-CRR.docx, EESC-2017-00766-00-01-APA-TRA-EL-CRR.docx, EESC-2017-007</vt:lpwstr>
  </property>
  <property fmtid="{D5CDD505-2E9C-101B-9397-08002B2CF9AE}" pid="7" name="ContentTypeId">
    <vt:lpwstr>0x010100EA97B91038054C99906057A708A1480A00366332C33BA7D34CB4DCF73B0F12F076</vt:lpwstr>
  </property>
  <property fmtid="{D5CDD505-2E9C-101B-9397-08002B2CF9AE}" pid="8" name="_dlc_DocIdItemGuid">
    <vt:lpwstr>a43a6b32-316f-41f2-b07b-627abda5d476</vt:lpwstr>
  </property>
  <property fmtid="{D5CDD505-2E9C-101B-9397-08002B2CF9AE}" pid="9" name="AvailableTranslations">
    <vt:lpwstr>24;#EL|6d4f4d51-af9b-4650-94b4-4276bee85c91;#30;#LV|46f7e311-5d9f-4663-b433-18aeccb7ace7;#28;#ET|ff6c3f4c-b02c-4c3c-ab07-2c37995a7a0a;#26;#SV|c2ed69e7-a339-43d7-8f22-d93680a92aa0;#34;#SK|46d9fce0-ef79-4f71-b89b-cd6aa82426b8;#22;#IT|0774613c-01ed-4e5d-a25d</vt:lpwstr>
  </property>
  <property fmtid="{D5CDD505-2E9C-101B-9397-08002B2CF9AE}" pid="10" name="DossierName">
    <vt:lpwstr>20;#INT|e1edfecb-ed43-427b-bb02-d45fe6645386</vt:lpwstr>
  </property>
  <property fmtid="{D5CDD505-2E9C-101B-9397-08002B2CF9AE}" pid="11" name="DocumentStatus">
    <vt:lpwstr>2;#TRA|150d2a88-1431-44e6-a8ca-0bb753ab8672</vt:lpwstr>
  </property>
  <property fmtid="{D5CDD505-2E9C-101B-9397-08002B2CF9AE}" pid="12" name="Confidentiality">
    <vt:lpwstr>5;#Unrestricted|826e22d7-d029-4ec0-a450-0c28ff673572</vt:lpwstr>
  </property>
  <property fmtid="{D5CDD505-2E9C-101B-9397-08002B2CF9AE}" pid="13" name="OriginalLanguage">
    <vt:lpwstr>4;#EN|f2175f21-25d7-44a3-96da-d6a61b075e1b</vt:lpwstr>
  </property>
  <property fmtid="{D5CDD505-2E9C-101B-9397-08002B2CF9AE}" pid="14" name="MeetingName">
    <vt:lpwstr>72;#SPL-CES|32d8cb1f-c9ec-4365-95c7-8385a18618ac</vt:lpwstr>
  </property>
  <property fmtid="{D5CDD505-2E9C-101B-9397-08002B2CF9AE}" pid="15" name="VersionStatus">
    <vt:lpwstr>6;#Final|ea5e6674-7b27-4bac-b091-73adbb394efe</vt:lpwstr>
  </property>
  <property fmtid="{D5CDD505-2E9C-101B-9397-08002B2CF9AE}" pid="16" name="DocumentSource">
    <vt:lpwstr>1;#EESC|422833ec-8d7e-4e65-8e4e-8bed07ffb729</vt:lpwstr>
  </property>
  <property fmtid="{D5CDD505-2E9C-101B-9397-08002B2CF9AE}" pid="17" name="DocumentType">
    <vt:lpwstr>108;#AS|c7a748eb-f6f2-4d9d-8b5a-af0cafebc224</vt:lpwstr>
  </property>
  <property fmtid="{D5CDD505-2E9C-101B-9397-08002B2CF9AE}" pid="18" name="DocumentLanguage">
    <vt:lpwstr>34;#SK|46d9fce0-ef79-4f71-b89b-cd6aa82426b8</vt:lpwstr>
  </property>
  <property fmtid="{D5CDD505-2E9C-101B-9397-08002B2CF9AE}" pid="19" name="DocumentType_0">
    <vt:lpwstr>AS|c7a748eb-f6f2-4d9d-8b5a-af0cafebc224</vt:lpwstr>
  </property>
  <property fmtid="{D5CDD505-2E9C-101B-9397-08002B2CF9AE}" pid="20" name="DossierName_0">
    <vt:lpwstr>INT|e1edfecb-ed43-427b-bb02-d45fe6645386</vt:lpwstr>
  </property>
  <property fmtid="{D5CDD505-2E9C-101B-9397-08002B2CF9AE}" pid="21" name="DocumentSource_0">
    <vt:lpwstr>EESC|422833ec-8d7e-4e65-8e4e-8bed07ffb729</vt:lpwstr>
  </property>
  <property fmtid="{D5CDD505-2E9C-101B-9397-08002B2CF9AE}" pid="22" name="Confidentiality_0">
    <vt:lpwstr>Unrestricted|826e22d7-d029-4ec0-a450-0c28ff673572</vt:lpwstr>
  </property>
  <property fmtid="{D5CDD505-2E9C-101B-9397-08002B2CF9AE}" pid="23" name="MeetingName_0">
    <vt:lpwstr>SPL-CES|32d8cb1f-c9ec-4365-95c7-8385a18618ac</vt:lpwstr>
  </property>
  <property fmtid="{D5CDD505-2E9C-101B-9397-08002B2CF9AE}" pid="24" name="DocumentStatus_0">
    <vt:lpwstr>TRA|150d2a88-1431-44e6-a8ca-0bb753ab8672</vt:lpwstr>
  </property>
  <property fmtid="{D5CDD505-2E9C-101B-9397-08002B2CF9AE}" pid="25" name="OriginalLanguage_0">
    <vt:lpwstr>EN|f2175f21-25d7-44a3-96da-d6a61b075e1b</vt:lpwstr>
  </property>
  <property fmtid="{D5CDD505-2E9C-101B-9397-08002B2CF9AE}" pid="26" name="DocumentLanguage_0">
    <vt:lpwstr>ES|e7a6b05b-ae16-40c8-add9-68b64b03aeba</vt:lpwstr>
  </property>
  <property fmtid="{D5CDD505-2E9C-101B-9397-08002B2CF9AE}" pid="27" name="TaxCatchAll">
    <vt:lpwstr>38;#HR|2f555653-ed1a-4fe6-8362-9082d95989e5;#36;#BG|1a1b3951-7821-4e6a-85f5-5673fc08bd2c;#35;#SL|98a412ae-eb01-49e9-ae3d-585a81724cfc;#33;#PL|1e03da61-4678-4e07-b136-b5024ca9197b;#32;#MT|7df99101-6854-4a26-b53a-b88c0da02c26;#31;#LT|a7ff5ce7-6123-4f68-865a</vt:lpwstr>
  </property>
  <property fmtid="{D5CDD505-2E9C-101B-9397-08002B2CF9AE}" pid="28" name="AvailableTranslations_0">
    <vt:lpwstr>EL|6d4f4d51-af9b-4650-94b4-4276bee85c91;LV|46f7e311-5d9f-4663-b433-18aeccb7ace7;ET|ff6c3f4c-b02c-4c3c-ab07-2c37995a7a0a;SV|c2ed69e7-a339-43d7-8f22-d93680a92aa0;LT|a7ff5ce7-6123-4f68-865a-a57c31810414;EN|f2175f21-25d7-44a3-96da-d6a61b075e1b;HR|2f555653-ed1</vt:lpwstr>
  </property>
  <property fmtid="{D5CDD505-2E9C-101B-9397-08002B2CF9AE}" pid="29" name="VersionStatus_0">
    <vt:lpwstr>Final|ea5e6674-7b27-4bac-b091-73adbb394efe</vt:lpwstr>
  </property>
  <property fmtid="{D5CDD505-2E9C-101B-9397-08002B2CF9AE}" pid="30" name="StyleCheckSum">
    <vt:lpwstr>45307_C1129_P126_L4</vt:lpwstr>
  </property>
  <property fmtid="{D5CDD505-2E9C-101B-9397-08002B2CF9AE}" pid="31" name="_dlc_DocId">
    <vt:lpwstr>SNS6YXTC77FS-6-5359</vt:lpwstr>
  </property>
  <property fmtid="{D5CDD505-2E9C-101B-9397-08002B2CF9AE}" pid="32" name="_dlc_DocIdUrl">
    <vt:lpwstr>http://dm/EESC/2015/_layouts/DocIdRedir.aspx?ID=SNS6YXTC77FS-6-5359, SNS6YXTC77FS-6-5359</vt:lpwstr>
  </property>
  <property fmtid="{D5CDD505-2E9C-101B-9397-08002B2CF9AE}" pid="33" name="MeetingNumber">
    <vt:i4>3</vt:i4>
  </property>
  <property fmtid="{D5CDD505-2E9C-101B-9397-08002B2CF9AE}" pid="34" name="ProductionDate">
    <vt:filetime>2015-10-12T14:00:00Z</vt:filetime>
  </property>
  <property fmtid="{D5CDD505-2E9C-101B-9397-08002B2CF9AE}" pid="35" name="DocumentNumber">
    <vt:i4>766</vt:i4>
  </property>
  <property fmtid="{D5CDD505-2E9C-101B-9397-08002B2CF9AE}" pid="36" name="FicheYear">
    <vt:i4>2017</vt:i4>
  </property>
  <property fmtid="{D5CDD505-2E9C-101B-9397-08002B2CF9AE}" pid="37" name="DocumentVersion">
    <vt:i4>0</vt:i4>
  </property>
  <property fmtid="{D5CDD505-2E9C-101B-9397-08002B2CF9AE}" pid="38" name="DossierNumber">
    <vt:i4>814</vt:i4>
  </property>
  <property fmtid="{D5CDD505-2E9C-101B-9397-08002B2CF9AE}" pid="39" name="Rapporteur">
    <vt:lpwstr>DIMITRIADIS</vt:lpwstr>
  </property>
  <property fmtid="{D5CDD505-2E9C-101B-9397-08002B2CF9AE}" pid="40" name="DocumentYear">
    <vt:i4>2017</vt:i4>
  </property>
  <property fmtid="{D5CDD505-2E9C-101B-9397-08002B2CF9AE}" pid="41" name="FicheNumber">
    <vt:i4>3931</vt:i4>
  </property>
  <property fmtid="{D5CDD505-2E9C-101B-9397-08002B2CF9AE}" pid="42" name="DocumentPart">
    <vt:i4>0</vt:i4>
  </property>
  <property fmtid="{D5CDD505-2E9C-101B-9397-08002B2CF9AE}" pid="43" name="RequestingService">
    <vt:lpwstr>Marché unique, production, consommation</vt:lpwstr>
  </property>
  <property fmtid="{D5CDD505-2E9C-101B-9397-08002B2CF9AE}" pid="44" name="Procedure">
    <vt:lpwstr>2015/0208(COD)</vt:lpwstr>
  </property>
  <property fmtid="{D5CDD505-2E9C-101B-9397-08002B2CF9AE}" pid="45" name="MeetingDate">
    <vt:filetime>2017-09-20T12:00:00Z</vt:filetime>
  </property>
</Properties>
</file>